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61471" w14:textId="1EDE134D" w:rsidR="00F32CA1" w:rsidRPr="00340B9E" w:rsidRDefault="00340B9E" w:rsidP="00340B9E">
      <w:pPr>
        <w:pBdr>
          <w:bottom w:val="single" w:sz="6" w:space="15" w:color="AF1E23"/>
        </w:pBdr>
        <w:spacing w:before="100" w:beforeAutospacing="1" w:after="30" w:line="240" w:lineRule="atLeast"/>
        <w:jc w:val="center"/>
        <w:outlineLvl w:val="2"/>
        <w:rPr>
          <w:rFonts w:ascii="Trebuchet MS" w:eastAsia="Times New Roman" w:hAnsi="Trebuchet MS"/>
          <w:b/>
          <w:bCs/>
          <w:color w:val="1B0069"/>
          <w:sz w:val="44"/>
          <w:szCs w:val="44"/>
          <w:lang w:eastAsia="nl-NL"/>
        </w:rPr>
      </w:pPr>
      <w:r>
        <w:rPr>
          <w:rFonts w:ascii="Trebuchet MS" w:eastAsia="Times New Roman" w:hAnsi="Trebuchet MS"/>
          <w:b/>
          <w:bCs/>
          <w:color w:val="1B0069"/>
          <w:spacing w:val="45"/>
          <w:sz w:val="44"/>
          <w:szCs w:val="44"/>
          <w:lang w:eastAsia="nl-NL"/>
        </w:rPr>
        <w:t xml:space="preserve">Beleidsplan </w:t>
      </w:r>
      <w:r w:rsidR="38338327">
        <w:rPr>
          <w:rFonts w:ascii="Trebuchet MS" w:eastAsia="Times New Roman" w:hAnsi="Trebuchet MS"/>
          <w:b/>
          <w:bCs/>
          <w:color w:val="1B0069"/>
          <w:spacing w:val="45"/>
          <w:sz w:val="44"/>
          <w:szCs w:val="44"/>
          <w:lang w:eastAsia="nl-NL"/>
        </w:rPr>
        <w:t>plusklas</w:t>
      </w:r>
      <w:r>
        <w:rPr>
          <w:rFonts w:ascii="Trebuchet MS" w:eastAsia="Times New Roman" w:hAnsi="Trebuchet MS"/>
          <w:b/>
          <w:bCs/>
          <w:color w:val="1B0069"/>
          <w:spacing w:val="45"/>
          <w:sz w:val="44"/>
          <w:szCs w:val="44"/>
          <w:lang w:eastAsia="nl-NL"/>
        </w:rPr>
        <w:t xml:space="preserve"> </w:t>
      </w:r>
      <w:r w:rsidR="38338327" w:rsidRPr="00340B9E">
        <w:rPr>
          <w:rFonts w:ascii="Trebuchet MS" w:eastAsia="Times New Roman" w:hAnsi="Trebuchet MS"/>
          <w:b/>
          <w:bCs/>
          <w:color w:val="1B0069"/>
          <w:sz w:val="44"/>
          <w:szCs w:val="44"/>
          <w:lang w:eastAsia="nl-NL"/>
        </w:rPr>
        <w:t>groep 3 t/m 8</w:t>
      </w:r>
      <w:r w:rsidR="38338327" w:rsidRPr="1326C7C5">
        <w:rPr>
          <w:rFonts w:ascii="Trebuchet MS" w:eastAsia="Times New Roman" w:hAnsi="Trebuchet MS"/>
          <w:b/>
          <w:bCs/>
          <w:color w:val="1B0069"/>
          <w:sz w:val="44"/>
          <w:szCs w:val="44"/>
          <w:lang w:eastAsia="nl-NL"/>
        </w:rPr>
        <w:t xml:space="preserve"> </w:t>
      </w:r>
    </w:p>
    <w:p w14:paraId="672A6659" w14:textId="52767D18" w:rsidR="00F32CA1" w:rsidRPr="00D17168" w:rsidRDefault="00340B9E" w:rsidP="009D3321">
      <w:pPr>
        <w:spacing w:after="60" w:line="240" w:lineRule="auto"/>
        <w:ind w:right="147"/>
        <w:jc w:val="center"/>
        <w:rPr>
          <w:rFonts w:ascii="Trebuchet MS" w:eastAsia="Times New Roman" w:hAnsi="Trebuchet MS"/>
          <w:color w:val="1B0069"/>
          <w:lang w:eastAsia="nl-NL"/>
        </w:rPr>
      </w:pPr>
      <w:r w:rsidRPr="12614339">
        <w:rPr>
          <w:rFonts w:ascii="Trebuchet MS" w:eastAsia="Times New Roman" w:hAnsi="Trebuchet MS"/>
          <w:color w:val="1B0069"/>
          <w:lang w:eastAsia="nl-NL"/>
        </w:rPr>
        <w:t xml:space="preserve">Bij ons op daltonschool St. Jozef noemen we de plusklas ‘Denktank’ </w:t>
      </w:r>
      <w:r>
        <w:br/>
      </w:r>
    </w:p>
    <w:p w14:paraId="6575E6FE" w14:textId="6CD8064A" w:rsidR="00F32CA1" w:rsidRPr="00E3360E" w:rsidRDefault="00F32CA1" w:rsidP="2A5C1E1F">
      <w:pPr>
        <w:numPr>
          <w:ilvl w:val="0"/>
          <w:numId w:val="3"/>
        </w:numPr>
        <w:spacing w:after="100" w:afterAutospacing="1" w:line="240" w:lineRule="atLeast"/>
        <w:ind w:left="360" w:right="150"/>
        <w:rPr>
          <w:rFonts w:ascii="Trebuchet MS" w:eastAsia="Times New Roman" w:hAnsi="Trebuchet MS"/>
          <w:b/>
          <w:bCs/>
          <w:color w:val="1B0069"/>
          <w:sz w:val="28"/>
          <w:szCs w:val="28"/>
          <w:lang w:eastAsia="nl-NL"/>
        </w:rPr>
      </w:pPr>
      <w:r w:rsidRPr="1326C7C5">
        <w:rPr>
          <w:rFonts w:ascii="Trebuchet MS" w:eastAsia="Times New Roman" w:hAnsi="Trebuchet MS"/>
          <w:b/>
          <w:bCs/>
          <w:color w:val="1B0069"/>
          <w:sz w:val="28"/>
          <w:szCs w:val="28"/>
          <w:lang w:eastAsia="nl-NL"/>
        </w:rPr>
        <w:t>Doelstelling</w:t>
      </w:r>
      <w:r>
        <w:br/>
      </w:r>
      <w:r>
        <w:br/>
      </w:r>
      <w:r w:rsidRPr="1326C7C5">
        <w:rPr>
          <w:rFonts w:ascii="Trebuchet MS" w:eastAsia="Times New Roman" w:hAnsi="Trebuchet MS"/>
          <w:color w:val="1B0069"/>
          <w:lang w:eastAsia="nl-NL"/>
        </w:rPr>
        <w:t xml:space="preserve">Het doel van de </w:t>
      </w:r>
      <w:r w:rsidR="3D90A1AD" w:rsidRPr="1326C7C5">
        <w:rPr>
          <w:rFonts w:ascii="Trebuchet MS" w:eastAsia="Times New Roman" w:hAnsi="Trebuchet MS"/>
          <w:color w:val="1B0069"/>
          <w:lang w:eastAsia="nl-NL"/>
        </w:rPr>
        <w:t>‘</w:t>
      </w:r>
      <w:r w:rsidR="249509E2" w:rsidRPr="1326C7C5">
        <w:rPr>
          <w:rFonts w:ascii="Trebuchet MS" w:eastAsia="Times New Roman" w:hAnsi="Trebuchet MS"/>
          <w:color w:val="1B0069"/>
          <w:lang w:eastAsia="nl-NL"/>
        </w:rPr>
        <w:t>denktank</w:t>
      </w:r>
      <w:r w:rsidR="19E3CD5C" w:rsidRPr="1326C7C5">
        <w:rPr>
          <w:rFonts w:ascii="Trebuchet MS" w:eastAsia="Times New Roman" w:hAnsi="Trebuchet MS"/>
          <w:color w:val="1B0069"/>
          <w:lang w:eastAsia="nl-NL"/>
        </w:rPr>
        <w:t>’</w:t>
      </w:r>
      <w:r w:rsidRPr="1326C7C5">
        <w:rPr>
          <w:rFonts w:ascii="Trebuchet MS" w:eastAsia="Times New Roman" w:hAnsi="Trebuchet MS"/>
          <w:color w:val="1B0069"/>
          <w:lang w:eastAsia="nl-NL"/>
        </w:rPr>
        <w:t xml:space="preserve"> is:</w:t>
      </w:r>
      <w:r>
        <w:br/>
      </w:r>
      <w:r w:rsidRPr="1326C7C5">
        <w:rPr>
          <w:rFonts w:ascii="Trebuchet MS" w:eastAsia="Times New Roman" w:hAnsi="Trebuchet MS"/>
          <w:color w:val="1B0069"/>
          <w:lang w:eastAsia="nl-NL"/>
        </w:rPr>
        <w:t xml:space="preserve">- De omgang met gelijkgestemden </w:t>
      </w:r>
      <w:r>
        <w:br/>
      </w:r>
      <w:r w:rsidRPr="1326C7C5">
        <w:rPr>
          <w:rFonts w:ascii="Trebuchet MS" w:eastAsia="Times New Roman" w:hAnsi="Trebuchet MS"/>
          <w:color w:val="1B0069"/>
          <w:lang w:eastAsia="nl-NL"/>
        </w:rPr>
        <w:t xml:space="preserve">- Het welbevinden </w:t>
      </w:r>
      <w:r w:rsidRPr="00D17168">
        <w:rPr>
          <w:rFonts w:ascii="Trebuchet MS" w:eastAsia="Times New Roman" w:hAnsi="Trebuchet MS"/>
          <w:color w:val="1B0069"/>
          <w:lang w:eastAsia="nl-NL"/>
        </w:rPr>
        <w:t>van</w:t>
      </w:r>
      <w:r w:rsidRPr="1326C7C5">
        <w:rPr>
          <w:rFonts w:ascii="Trebuchet MS" w:eastAsia="Times New Roman" w:hAnsi="Trebuchet MS"/>
          <w:color w:val="1B0069"/>
          <w:lang w:eastAsia="nl-NL"/>
        </w:rPr>
        <w:t xml:space="preserve"> de leerling bevorderen</w:t>
      </w:r>
      <w:r>
        <w:br/>
      </w:r>
      <w:r w:rsidRPr="1326C7C5">
        <w:rPr>
          <w:rFonts w:ascii="Trebuchet MS" w:eastAsia="Times New Roman" w:hAnsi="Trebuchet MS"/>
          <w:color w:val="1B0069"/>
          <w:lang w:eastAsia="nl-NL"/>
        </w:rPr>
        <w:t>- Behoud van interesse in school en leeractiviteiten</w:t>
      </w:r>
      <w:r>
        <w:br/>
      </w:r>
      <w:r w:rsidRPr="1326C7C5">
        <w:rPr>
          <w:rFonts w:ascii="Trebuchet MS" w:eastAsia="Times New Roman" w:hAnsi="Trebuchet MS"/>
          <w:color w:val="1B0069"/>
          <w:lang w:eastAsia="nl-NL"/>
        </w:rPr>
        <w:t xml:space="preserve">- Leren </w:t>
      </w:r>
      <w:proofErr w:type="spellStart"/>
      <w:r w:rsidRPr="1326C7C5">
        <w:rPr>
          <w:rFonts w:ascii="Trebuchet MS" w:eastAsia="Times New Roman" w:hAnsi="Trebuchet MS"/>
          <w:color w:val="1B0069"/>
          <w:lang w:eastAsia="nl-NL"/>
        </w:rPr>
        <w:t>leren</w:t>
      </w:r>
      <w:proofErr w:type="spellEnd"/>
      <w:r w:rsidRPr="1326C7C5">
        <w:rPr>
          <w:rFonts w:ascii="Trebuchet MS" w:eastAsia="Times New Roman" w:hAnsi="Trebuchet MS"/>
          <w:color w:val="1B0069"/>
          <w:lang w:eastAsia="nl-NL"/>
        </w:rPr>
        <w:t>; gericht werken aan leerstrategieën (formeel leren)</w:t>
      </w:r>
      <w:r w:rsidR="19F2187E" w:rsidRPr="1326C7C5">
        <w:rPr>
          <w:rFonts w:ascii="Trebuchet MS" w:eastAsia="Times New Roman" w:hAnsi="Trebuchet MS"/>
          <w:color w:val="1B0069"/>
          <w:lang w:eastAsia="nl-NL"/>
        </w:rPr>
        <w:t xml:space="preserve"> </w:t>
      </w:r>
      <w:r w:rsidR="19F2187E" w:rsidRPr="00D17168">
        <w:rPr>
          <w:rFonts w:ascii="Trebuchet MS" w:eastAsia="Times New Roman" w:hAnsi="Trebuchet MS"/>
          <w:color w:val="1B0069"/>
          <w:lang w:eastAsia="nl-NL"/>
        </w:rPr>
        <w:t>en vaardigheden</w:t>
      </w:r>
      <w:r w:rsidRPr="00D17168">
        <w:rPr>
          <w:color w:val="1B0069"/>
        </w:rPr>
        <w:br/>
      </w:r>
      <w:r w:rsidRPr="00D17168">
        <w:rPr>
          <w:rFonts w:ascii="Trebuchet MS" w:eastAsia="Times New Roman" w:hAnsi="Trebuchet MS"/>
          <w:color w:val="1B0069"/>
          <w:lang w:eastAsia="nl-NL"/>
        </w:rPr>
        <w:t xml:space="preserve">- Leerling bewust maken </w:t>
      </w:r>
      <w:r w:rsidR="6F0EF70C" w:rsidRPr="00D17168">
        <w:rPr>
          <w:rFonts w:ascii="Trebuchet MS" w:eastAsia="Times New Roman" w:hAnsi="Trebuchet MS"/>
          <w:color w:val="1B0069"/>
          <w:lang w:eastAsia="nl-NL"/>
        </w:rPr>
        <w:t xml:space="preserve">van een vaste en </w:t>
      </w:r>
      <w:r w:rsidR="00D17168">
        <w:rPr>
          <w:rFonts w:ascii="Trebuchet MS" w:eastAsia="Times New Roman" w:hAnsi="Trebuchet MS"/>
          <w:color w:val="1B0069"/>
          <w:lang w:eastAsia="nl-NL"/>
        </w:rPr>
        <w:t xml:space="preserve">een </w:t>
      </w:r>
      <w:r w:rsidR="6F0EF70C" w:rsidRPr="00D17168">
        <w:rPr>
          <w:rFonts w:ascii="Trebuchet MS" w:eastAsia="Times New Roman" w:hAnsi="Trebuchet MS"/>
          <w:color w:val="1B0069"/>
          <w:lang w:eastAsia="nl-NL"/>
        </w:rPr>
        <w:t xml:space="preserve">groei </w:t>
      </w:r>
      <w:proofErr w:type="spellStart"/>
      <w:r w:rsidR="6F0EF70C" w:rsidRPr="00D17168">
        <w:rPr>
          <w:rFonts w:ascii="Trebuchet MS" w:eastAsia="Times New Roman" w:hAnsi="Trebuchet MS"/>
          <w:color w:val="1B0069"/>
          <w:lang w:eastAsia="nl-NL"/>
        </w:rPr>
        <w:t>mindset</w:t>
      </w:r>
      <w:proofErr w:type="spellEnd"/>
      <w:r w:rsidRPr="00D17168">
        <w:rPr>
          <w:color w:val="1B0069"/>
        </w:rPr>
        <w:br/>
      </w:r>
      <w:r w:rsidRPr="00D17168">
        <w:rPr>
          <w:rFonts w:ascii="Trebuchet MS" w:eastAsia="Times New Roman" w:hAnsi="Trebuchet MS"/>
          <w:color w:val="1B0069"/>
          <w:lang w:eastAsia="nl-NL"/>
        </w:rPr>
        <w:t>- Verbeteren van sociale vaardigheden</w:t>
      </w:r>
      <w:r w:rsidRPr="00D17168">
        <w:rPr>
          <w:color w:val="1B0069"/>
        </w:rPr>
        <w:br/>
      </w:r>
      <w:r w:rsidRPr="1326C7C5">
        <w:rPr>
          <w:rFonts w:ascii="Trebuchet MS" w:eastAsia="Times New Roman" w:hAnsi="Trebuchet MS"/>
          <w:color w:val="1B0069"/>
          <w:lang w:eastAsia="nl-NL"/>
        </w:rPr>
        <w:t>- Rekening houden met de belangstelling van het kind</w:t>
      </w:r>
      <w:r>
        <w:br/>
      </w:r>
      <w:r w:rsidRPr="1326C7C5">
        <w:rPr>
          <w:rFonts w:ascii="Trebuchet MS" w:eastAsia="Times New Roman" w:hAnsi="Trebuchet MS"/>
          <w:color w:val="1B0069"/>
          <w:lang w:eastAsia="nl-NL"/>
        </w:rPr>
        <w:t xml:space="preserve"> </w:t>
      </w:r>
    </w:p>
    <w:p w14:paraId="1AC404E6" w14:textId="5A6BD2F6" w:rsidR="00F32CA1" w:rsidRPr="00CC3C96" w:rsidRDefault="00F32CA1" w:rsidP="1980EB9C">
      <w:pPr>
        <w:numPr>
          <w:ilvl w:val="0"/>
          <w:numId w:val="3"/>
        </w:numPr>
        <w:spacing w:after="100" w:afterAutospacing="1" w:line="240" w:lineRule="atLeast"/>
        <w:ind w:left="360" w:right="150"/>
        <w:rPr>
          <w:b/>
          <w:bCs/>
          <w:color w:val="1B0069"/>
          <w:sz w:val="28"/>
          <w:szCs w:val="28"/>
          <w:lang w:eastAsia="nl-NL"/>
        </w:rPr>
      </w:pPr>
      <w:r w:rsidRPr="1326C7C5">
        <w:rPr>
          <w:rFonts w:ascii="Trebuchet MS" w:eastAsia="Times New Roman" w:hAnsi="Trebuchet MS"/>
          <w:b/>
          <w:bCs/>
          <w:color w:val="1B0069"/>
          <w:sz w:val="28"/>
          <w:szCs w:val="28"/>
          <w:lang w:eastAsia="nl-NL"/>
        </w:rPr>
        <w:t>Criteria</w:t>
      </w:r>
      <w:r>
        <w:br/>
      </w:r>
      <w:r>
        <w:br/>
      </w:r>
      <w:r w:rsidRPr="1326C7C5">
        <w:rPr>
          <w:rFonts w:ascii="Trebuchet MS" w:eastAsia="Times New Roman" w:hAnsi="Trebuchet MS"/>
          <w:color w:val="1B0069"/>
          <w:lang w:eastAsia="nl-NL"/>
        </w:rPr>
        <w:t xml:space="preserve">De </w:t>
      </w:r>
      <w:r w:rsidR="7A4E318A" w:rsidRPr="1326C7C5">
        <w:rPr>
          <w:rFonts w:ascii="Trebuchet MS" w:eastAsia="Times New Roman" w:hAnsi="Trebuchet MS"/>
          <w:color w:val="1B0069"/>
          <w:lang w:eastAsia="nl-NL"/>
        </w:rPr>
        <w:t>‘denktank’</w:t>
      </w:r>
      <w:r w:rsidRPr="1326C7C5">
        <w:rPr>
          <w:rFonts w:ascii="Trebuchet MS" w:eastAsia="Times New Roman" w:hAnsi="Trebuchet MS"/>
          <w:color w:val="1B0069"/>
          <w:lang w:eastAsia="nl-NL"/>
        </w:rPr>
        <w:t xml:space="preserve"> is bestemd voor leerlingen uit de groepen </w:t>
      </w:r>
      <w:r w:rsidR="005F23F2" w:rsidRPr="1326C7C5">
        <w:rPr>
          <w:rFonts w:ascii="Trebuchet MS" w:eastAsia="Times New Roman" w:hAnsi="Trebuchet MS"/>
          <w:color w:val="1B0069"/>
          <w:lang w:eastAsia="nl-NL"/>
        </w:rPr>
        <w:t>3</w:t>
      </w:r>
      <w:r w:rsidRPr="1326C7C5">
        <w:rPr>
          <w:rFonts w:ascii="Trebuchet MS" w:eastAsia="Times New Roman" w:hAnsi="Trebuchet MS"/>
          <w:color w:val="1B0069"/>
          <w:lang w:eastAsia="nl-NL"/>
        </w:rPr>
        <w:t xml:space="preserve"> t/m </w:t>
      </w:r>
      <w:r w:rsidR="00F730A7" w:rsidRPr="1326C7C5">
        <w:rPr>
          <w:rFonts w:ascii="Trebuchet MS" w:eastAsia="Times New Roman" w:hAnsi="Trebuchet MS"/>
          <w:color w:val="1B0069"/>
          <w:lang w:eastAsia="nl-NL"/>
        </w:rPr>
        <w:t>8</w:t>
      </w:r>
      <w:r w:rsidRPr="1326C7C5">
        <w:rPr>
          <w:rFonts w:ascii="Trebuchet MS" w:eastAsia="Times New Roman" w:hAnsi="Trebuchet MS"/>
          <w:color w:val="1B0069"/>
          <w:lang w:eastAsia="nl-NL"/>
        </w:rPr>
        <w:t>.</w:t>
      </w:r>
      <w:r w:rsidR="006F7C0D" w:rsidRPr="1326C7C5">
        <w:rPr>
          <w:rFonts w:ascii="Trebuchet MS" w:eastAsia="Times New Roman" w:hAnsi="Trebuchet MS"/>
          <w:color w:val="1B0069"/>
          <w:lang w:eastAsia="nl-NL"/>
        </w:rPr>
        <w:t xml:space="preserve"> </w:t>
      </w:r>
      <w:r w:rsidRPr="1326C7C5">
        <w:rPr>
          <w:rFonts w:ascii="Trebuchet MS" w:eastAsia="Times New Roman" w:hAnsi="Trebuchet MS"/>
          <w:color w:val="1B0069"/>
          <w:lang w:eastAsia="nl-NL"/>
        </w:rPr>
        <w:t xml:space="preserve">Om in aanmerking te komen voor de </w:t>
      </w:r>
      <w:r w:rsidR="255E8172" w:rsidRPr="1326C7C5">
        <w:rPr>
          <w:rFonts w:ascii="Trebuchet MS" w:eastAsia="Times New Roman" w:hAnsi="Trebuchet MS"/>
          <w:color w:val="1B0069"/>
          <w:lang w:eastAsia="nl-NL"/>
        </w:rPr>
        <w:t>‘denktank’</w:t>
      </w:r>
      <w:r w:rsidRPr="1326C7C5">
        <w:rPr>
          <w:rFonts w:ascii="Trebuchet MS" w:eastAsia="Times New Roman" w:hAnsi="Trebuchet MS"/>
          <w:color w:val="1B0069"/>
          <w:lang w:eastAsia="nl-NL"/>
        </w:rPr>
        <w:t xml:space="preserve"> moet aan een aantal criteria worden </w:t>
      </w:r>
      <w:r w:rsidR="006F7C0D" w:rsidRPr="1326C7C5">
        <w:rPr>
          <w:rFonts w:ascii="Trebuchet MS" w:eastAsia="Times New Roman" w:hAnsi="Trebuchet MS"/>
          <w:color w:val="1B0069"/>
          <w:lang w:eastAsia="nl-NL"/>
        </w:rPr>
        <w:t>v</w:t>
      </w:r>
      <w:r w:rsidRPr="1326C7C5">
        <w:rPr>
          <w:rFonts w:ascii="Trebuchet MS" w:eastAsia="Times New Roman" w:hAnsi="Trebuchet MS"/>
          <w:color w:val="1B0069"/>
          <w:lang w:eastAsia="nl-NL"/>
        </w:rPr>
        <w:t>oldaan:</w:t>
      </w:r>
      <w:r>
        <w:br/>
      </w:r>
      <w:r w:rsidRPr="1326C7C5">
        <w:rPr>
          <w:rFonts w:ascii="Trebuchet MS" w:eastAsia="Times New Roman" w:hAnsi="Trebuchet MS"/>
          <w:color w:val="1B0069"/>
          <w:lang w:eastAsia="nl-NL"/>
        </w:rPr>
        <w:t xml:space="preserve"> • </w:t>
      </w:r>
      <w:proofErr w:type="spellStart"/>
      <w:r w:rsidR="7A034751" w:rsidRPr="00D17168">
        <w:rPr>
          <w:rFonts w:ascii="Trebuchet MS" w:eastAsia="Times New Roman" w:hAnsi="Trebuchet MS"/>
          <w:color w:val="1B0069"/>
          <w:lang w:eastAsia="nl-NL"/>
        </w:rPr>
        <w:t>SiDi</w:t>
      </w:r>
      <w:proofErr w:type="spellEnd"/>
      <w:r w:rsidR="7A034751" w:rsidRPr="00D17168">
        <w:rPr>
          <w:rFonts w:ascii="Trebuchet MS" w:eastAsia="Times New Roman" w:hAnsi="Trebuchet MS"/>
          <w:color w:val="1B0069"/>
          <w:lang w:eastAsia="nl-NL"/>
        </w:rPr>
        <w:t xml:space="preserve"> PO gesignaleerd </w:t>
      </w:r>
      <w:r w:rsidRPr="00D17168">
        <w:rPr>
          <w:color w:val="1B0069"/>
        </w:rPr>
        <w:br/>
      </w:r>
      <w:r w:rsidRPr="00D17168">
        <w:rPr>
          <w:rFonts w:ascii="Trebuchet MS" w:eastAsia="Times New Roman" w:hAnsi="Trebuchet MS"/>
          <w:color w:val="1B0069"/>
          <w:lang w:eastAsia="nl-NL"/>
        </w:rPr>
        <w:t xml:space="preserve"> •</w:t>
      </w:r>
      <w:r w:rsidR="45F69868" w:rsidRPr="00D17168">
        <w:rPr>
          <w:rFonts w:ascii="Trebuchet MS" w:eastAsia="Times New Roman" w:hAnsi="Trebuchet MS"/>
          <w:color w:val="1B0069"/>
          <w:lang w:eastAsia="nl-NL"/>
        </w:rPr>
        <w:t xml:space="preserve"> De leerling beschikt over een hoge intelligentie (Cito score)</w:t>
      </w:r>
      <w:r w:rsidRPr="00D17168">
        <w:rPr>
          <w:rFonts w:ascii="Trebuchet MS" w:eastAsia="Times New Roman" w:hAnsi="Trebuchet MS"/>
          <w:color w:val="1B0069"/>
          <w:lang w:eastAsia="nl-NL"/>
        </w:rPr>
        <w:t xml:space="preserve"> </w:t>
      </w:r>
      <w:r>
        <w:br/>
      </w:r>
      <w:r w:rsidRPr="1326C7C5">
        <w:rPr>
          <w:rFonts w:ascii="Trebuchet MS" w:eastAsia="Times New Roman" w:hAnsi="Trebuchet MS"/>
          <w:color w:val="1B0069"/>
          <w:lang w:eastAsia="nl-NL"/>
        </w:rPr>
        <w:t xml:space="preserve"> • Er mag geen sprake zijn van een te grote “naastliggende” problematiek</w:t>
      </w:r>
      <w:r>
        <w:br/>
      </w:r>
    </w:p>
    <w:p w14:paraId="7D2D74DA" w14:textId="06B9E336" w:rsidR="00C313EA" w:rsidRPr="00C313EA" w:rsidRDefault="5D2E509F" w:rsidP="00C313EA">
      <w:pPr>
        <w:numPr>
          <w:ilvl w:val="0"/>
          <w:numId w:val="3"/>
        </w:numPr>
        <w:spacing w:after="0" w:line="240" w:lineRule="auto"/>
        <w:ind w:left="357" w:right="147" w:hanging="357"/>
        <w:rPr>
          <w:rFonts w:ascii="Trebuchet MS" w:eastAsia="Times New Roman" w:hAnsi="Trebuchet MS"/>
          <w:b/>
          <w:bCs/>
          <w:color w:val="1B0069"/>
          <w:sz w:val="28"/>
          <w:szCs w:val="28"/>
          <w:lang w:eastAsia="nl-NL"/>
        </w:rPr>
      </w:pPr>
      <w:r>
        <w:t xml:space="preserve"> </w:t>
      </w:r>
      <w:r w:rsidR="005F23F2" w:rsidRPr="00C313EA">
        <w:rPr>
          <w:rFonts w:ascii="Trebuchet MS" w:eastAsia="Times New Roman" w:hAnsi="Trebuchet MS"/>
          <w:b/>
          <w:bCs/>
          <w:color w:val="1B0069"/>
          <w:sz w:val="28"/>
          <w:szCs w:val="28"/>
          <w:lang w:eastAsia="nl-NL"/>
        </w:rPr>
        <w:t>Selectieprocedure</w:t>
      </w:r>
      <w:r w:rsidR="00C313EA" w:rsidRPr="00C313EA">
        <w:rPr>
          <w:rFonts w:ascii="Trebuchet MS" w:eastAsia="Times New Roman" w:hAnsi="Trebuchet MS"/>
          <w:b/>
          <w:bCs/>
          <w:color w:val="1B0069"/>
          <w:sz w:val="28"/>
          <w:szCs w:val="28"/>
          <w:lang w:eastAsia="nl-NL"/>
        </w:rPr>
        <w:br/>
      </w:r>
    </w:p>
    <w:p w14:paraId="2CFB2BAC" w14:textId="77777777" w:rsidR="00C313EA" w:rsidRPr="009D3321" w:rsidRDefault="00C313EA" w:rsidP="00C313EA">
      <w:pPr>
        <w:pStyle w:val="Lijstalinea"/>
        <w:numPr>
          <w:ilvl w:val="0"/>
          <w:numId w:val="9"/>
        </w:numPr>
        <w:spacing w:after="0" w:afterAutospacing="1" w:line="240" w:lineRule="atLeast"/>
        <w:ind w:right="150"/>
        <w:rPr>
          <w:rFonts w:ascii="Trebuchet MS" w:eastAsia="Trebuchet MS" w:hAnsi="Trebuchet MS" w:cs="Trebuchet MS"/>
          <w:bCs/>
          <w:color w:val="1B0069"/>
        </w:rPr>
      </w:pPr>
      <w:r w:rsidRPr="00D17168">
        <w:rPr>
          <w:rFonts w:ascii="Trebuchet MS" w:eastAsia="Times New Roman" w:hAnsi="Trebuchet MS"/>
          <w:color w:val="1B0069"/>
          <w:lang w:eastAsia="nl-NL"/>
        </w:rPr>
        <w:t xml:space="preserve">Ieder schooljaar vult de leerkracht van groep 3 t/m 7 de signaleringslijst van </w:t>
      </w:r>
      <w:proofErr w:type="spellStart"/>
      <w:r w:rsidRPr="00D17168">
        <w:rPr>
          <w:rFonts w:ascii="Trebuchet MS" w:eastAsia="Times New Roman" w:hAnsi="Trebuchet MS"/>
          <w:color w:val="1B0069"/>
          <w:lang w:eastAsia="nl-NL"/>
        </w:rPr>
        <w:t>SiDi</w:t>
      </w:r>
      <w:proofErr w:type="spellEnd"/>
      <w:r w:rsidRPr="00D17168">
        <w:rPr>
          <w:rFonts w:ascii="Trebuchet MS" w:eastAsia="Times New Roman" w:hAnsi="Trebuchet MS"/>
          <w:color w:val="1B0069"/>
          <w:lang w:eastAsia="nl-NL"/>
        </w:rPr>
        <w:t xml:space="preserve"> PO </w:t>
      </w:r>
      <w:r>
        <w:br/>
      </w:r>
      <w:r w:rsidRPr="00D17168">
        <w:rPr>
          <w:rFonts w:ascii="Trebuchet MS" w:eastAsia="Times New Roman" w:hAnsi="Trebuchet MS"/>
          <w:color w:val="1B0069"/>
          <w:lang w:eastAsia="nl-NL"/>
        </w:rPr>
        <w:t>voor de voorjaarsvakantie in.</w:t>
      </w:r>
      <w:r>
        <w:rPr>
          <w:rFonts w:ascii="Trebuchet MS" w:eastAsia="Times New Roman" w:hAnsi="Trebuchet MS"/>
          <w:color w:val="1B0069"/>
          <w:lang w:eastAsia="nl-NL"/>
        </w:rPr>
        <w:br/>
      </w:r>
    </w:p>
    <w:p w14:paraId="3AC73043" w14:textId="77777777" w:rsidR="00C313EA" w:rsidRPr="004D1BB7" w:rsidRDefault="00C313EA" w:rsidP="00C313EA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Trebuchet MS" w:hAnsi="Trebuchet MS"/>
          <w:color w:val="1B0069"/>
        </w:rPr>
      </w:pPr>
      <w:r w:rsidRPr="00D17168">
        <w:rPr>
          <w:rFonts w:ascii="Trebuchet MS" w:eastAsia="Times New Roman" w:hAnsi="Trebuchet MS"/>
          <w:color w:val="1B0069"/>
          <w:lang w:eastAsia="nl-NL"/>
        </w:rPr>
        <w:t>Het leerteam meer- en hoogbegaafdheid bespreekt de signaleringslijsten en bepaalt</w:t>
      </w:r>
      <w:r>
        <w:rPr>
          <w:rFonts w:ascii="Trebuchet MS" w:eastAsia="Times New Roman" w:hAnsi="Trebuchet MS"/>
          <w:color w:val="1B0069"/>
          <w:lang w:eastAsia="nl-NL"/>
        </w:rPr>
        <w:t xml:space="preserve"> samen met de leerkracht</w:t>
      </w:r>
      <w:r w:rsidRPr="00D17168">
        <w:rPr>
          <w:rFonts w:ascii="Trebuchet MS" w:eastAsia="Times New Roman" w:hAnsi="Trebuchet MS"/>
          <w:color w:val="1B0069"/>
          <w:lang w:eastAsia="nl-NL"/>
        </w:rPr>
        <w:t xml:space="preserve"> bij welke leerling de </w:t>
      </w:r>
      <w:proofErr w:type="spellStart"/>
      <w:r w:rsidRPr="00D17168">
        <w:rPr>
          <w:rFonts w:ascii="Trebuchet MS" w:eastAsia="Times New Roman" w:hAnsi="Trebuchet MS"/>
          <w:color w:val="1B0069"/>
          <w:lang w:eastAsia="nl-NL"/>
        </w:rPr>
        <w:t>SiDi</w:t>
      </w:r>
      <w:proofErr w:type="spellEnd"/>
      <w:r w:rsidRPr="00D17168">
        <w:rPr>
          <w:rFonts w:ascii="Trebuchet MS" w:eastAsia="Times New Roman" w:hAnsi="Trebuchet MS"/>
          <w:color w:val="1B0069"/>
          <w:lang w:eastAsia="nl-NL"/>
        </w:rPr>
        <w:t xml:space="preserve"> PO procedure moet worden opgestart. </w:t>
      </w:r>
      <w:r>
        <w:rPr>
          <w:rFonts w:ascii="Trebuchet MS" w:eastAsia="Times New Roman" w:hAnsi="Trebuchet MS"/>
          <w:color w:val="1B0069"/>
          <w:lang w:eastAsia="nl-NL"/>
        </w:rPr>
        <w:t>De leerkracht volgt</w:t>
      </w:r>
      <w:r w:rsidRPr="00D17168">
        <w:rPr>
          <w:rFonts w:ascii="Trebuchet MS" w:eastAsia="Times New Roman" w:hAnsi="Trebuchet MS"/>
          <w:color w:val="1B0069"/>
          <w:lang w:eastAsia="nl-NL"/>
        </w:rPr>
        <w:t xml:space="preserve"> </w:t>
      </w:r>
      <w:r>
        <w:rPr>
          <w:rFonts w:ascii="Trebuchet MS" w:eastAsia="Times New Roman" w:hAnsi="Trebuchet MS"/>
          <w:color w:val="1B0069"/>
          <w:lang w:eastAsia="nl-NL"/>
        </w:rPr>
        <w:t xml:space="preserve">de stappen van de algemene diagnose </w:t>
      </w:r>
      <w:r w:rsidRPr="00D17168">
        <w:rPr>
          <w:rFonts w:ascii="Trebuchet MS" w:eastAsia="Times New Roman" w:hAnsi="Trebuchet MS"/>
          <w:color w:val="1B0069"/>
          <w:lang w:eastAsia="nl-NL"/>
        </w:rPr>
        <w:t>(oudervragenlijst, oudergesprek, leerkrachtdiagnoselijst</w:t>
      </w:r>
      <w:r>
        <w:rPr>
          <w:rFonts w:ascii="Trebuchet MS" w:eastAsia="Times New Roman" w:hAnsi="Trebuchet MS"/>
          <w:color w:val="1B0069"/>
          <w:lang w:eastAsia="nl-NL"/>
        </w:rPr>
        <w:t xml:space="preserve">, </w:t>
      </w:r>
      <w:proofErr w:type="spellStart"/>
      <w:r>
        <w:rPr>
          <w:rFonts w:ascii="Trebuchet MS" w:eastAsia="Times New Roman" w:hAnsi="Trebuchet MS"/>
          <w:color w:val="1B0069"/>
          <w:lang w:eastAsia="nl-NL"/>
        </w:rPr>
        <w:t>leerlingvragenlijst</w:t>
      </w:r>
      <w:proofErr w:type="spellEnd"/>
      <w:r w:rsidRPr="00D17168">
        <w:rPr>
          <w:rFonts w:ascii="Trebuchet MS" w:eastAsia="Times New Roman" w:hAnsi="Trebuchet MS"/>
          <w:color w:val="1B0069"/>
          <w:lang w:eastAsia="nl-NL"/>
        </w:rPr>
        <w:t>)</w:t>
      </w:r>
      <w:r>
        <w:rPr>
          <w:rFonts w:ascii="Trebuchet MS" w:eastAsia="Times New Roman" w:hAnsi="Trebuchet MS"/>
          <w:color w:val="1B0069"/>
          <w:lang w:eastAsia="nl-NL"/>
        </w:rPr>
        <w:t xml:space="preserve">. </w:t>
      </w:r>
      <w:r w:rsidRPr="004D1BB7">
        <w:rPr>
          <w:rFonts w:ascii="Trebuchet MS" w:eastAsia="Times New Roman" w:hAnsi="Trebuchet MS"/>
          <w:bCs/>
          <w:color w:val="1B0069"/>
          <w:lang w:eastAsia="nl-NL"/>
        </w:rPr>
        <w:t xml:space="preserve">Wanneer bij een leerling sprake is van een belemmering om tot optimaal leren te komen, </w:t>
      </w:r>
      <w:r>
        <w:rPr>
          <w:rFonts w:ascii="Trebuchet MS" w:eastAsia="Times New Roman" w:hAnsi="Trebuchet MS"/>
          <w:bCs/>
          <w:color w:val="1B0069"/>
          <w:lang w:eastAsia="nl-NL"/>
        </w:rPr>
        <w:t>kan de leerkracht kiezen voor de verdiepende diagnose.</w:t>
      </w:r>
      <w:r>
        <w:rPr>
          <w:rFonts w:ascii="Trebuchet MS" w:eastAsia="Times New Roman" w:hAnsi="Trebuchet MS"/>
          <w:bCs/>
          <w:color w:val="1B0069"/>
          <w:lang w:eastAsia="nl-NL"/>
        </w:rPr>
        <w:br/>
      </w:r>
    </w:p>
    <w:p w14:paraId="06935ED3" w14:textId="77777777" w:rsidR="00C313EA" w:rsidRPr="00C313EA" w:rsidRDefault="00C313EA" w:rsidP="00C313EA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Trebuchet MS" w:hAnsi="Trebuchet MS"/>
          <w:color w:val="1B0069"/>
        </w:rPr>
      </w:pPr>
      <w:r w:rsidRPr="00D17168">
        <w:rPr>
          <w:rFonts w:ascii="Trebuchet MS" w:eastAsia="Times New Roman" w:hAnsi="Trebuchet MS"/>
          <w:color w:val="1B0069"/>
          <w:lang w:eastAsia="nl-NL"/>
        </w:rPr>
        <w:t xml:space="preserve">De hoogbegaafdheidscoördinator stelt een overzicht (bijlage 1) </w:t>
      </w:r>
      <w:r>
        <w:rPr>
          <w:rFonts w:ascii="Trebuchet MS" w:eastAsia="Times New Roman" w:hAnsi="Trebuchet MS"/>
          <w:color w:val="1B0069"/>
          <w:lang w:eastAsia="nl-NL"/>
        </w:rPr>
        <w:t xml:space="preserve">van de volgende </w:t>
      </w:r>
      <w:r w:rsidRPr="00D17168">
        <w:rPr>
          <w:rFonts w:ascii="Trebuchet MS" w:eastAsia="Times New Roman" w:hAnsi="Trebuchet MS"/>
          <w:color w:val="1B0069"/>
          <w:lang w:eastAsia="nl-NL"/>
        </w:rPr>
        <w:t xml:space="preserve">gegevens van alle </w:t>
      </w:r>
      <w:proofErr w:type="spellStart"/>
      <w:r w:rsidRPr="00D17168">
        <w:rPr>
          <w:rFonts w:ascii="Trebuchet MS" w:eastAsia="Times New Roman" w:hAnsi="Trebuchet MS"/>
          <w:color w:val="1B0069"/>
          <w:lang w:eastAsia="nl-NL"/>
        </w:rPr>
        <w:t>SiDi</w:t>
      </w:r>
      <w:proofErr w:type="spellEnd"/>
      <w:r w:rsidRPr="00D17168">
        <w:rPr>
          <w:rFonts w:ascii="Trebuchet MS" w:eastAsia="Times New Roman" w:hAnsi="Trebuchet MS"/>
          <w:color w:val="1B0069"/>
          <w:lang w:eastAsia="nl-NL"/>
        </w:rPr>
        <w:t xml:space="preserve"> PO gesignaleerde leerlingen samen:</w:t>
      </w:r>
      <w:r w:rsidRPr="00D17168">
        <w:rPr>
          <w:color w:val="1B0069"/>
        </w:rPr>
        <w:br/>
      </w:r>
      <w:r w:rsidRPr="00D17168">
        <w:rPr>
          <w:color w:val="1B0069"/>
        </w:rPr>
        <w:br/>
      </w:r>
      <w:r w:rsidRPr="00D17168">
        <w:rPr>
          <w:rFonts w:ascii="Trebuchet MS" w:eastAsia="Times New Roman" w:hAnsi="Trebuchet MS"/>
          <w:color w:val="1B0069"/>
          <w:lang w:eastAsia="nl-NL"/>
        </w:rPr>
        <w:t>- Cito scores begrijpend lezen en rekenen wiskunde</w:t>
      </w:r>
      <w:r w:rsidRPr="00D17168">
        <w:rPr>
          <w:color w:val="1B0069"/>
        </w:rPr>
        <w:br/>
      </w:r>
      <w:r w:rsidRPr="00D17168">
        <w:rPr>
          <w:rFonts w:ascii="Trebuchet MS" w:eastAsia="Times New Roman" w:hAnsi="Trebuchet MS"/>
          <w:color w:val="1B0069"/>
          <w:lang w:eastAsia="nl-NL"/>
        </w:rPr>
        <w:t xml:space="preserve">- De scores van de recente signaleringslijst; datum van een eerdere signalering </w:t>
      </w:r>
      <w:r w:rsidRPr="00D17168">
        <w:rPr>
          <w:color w:val="1B0069"/>
        </w:rPr>
        <w:br/>
      </w:r>
      <w:r w:rsidRPr="00D17168">
        <w:rPr>
          <w:rFonts w:ascii="Trebuchet MS" w:eastAsia="Times New Roman" w:hAnsi="Trebuchet MS"/>
          <w:color w:val="1B0069"/>
          <w:lang w:eastAsia="nl-NL"/>
        </w:rPr>
        <w:t>- Aandachtspunten van de leerling</w:t>
      </w:r>
      <w:r w:rsidRPr="00D17168">
        <w:rPr>
          <w:color w:val="1B0069"/>
        </w:rPr>
        <w:br/>
      </w:r>
      <w:r w:rsidRPr="00D17168">
        <w:rPr>
          <w:rFonts w:ascii="Trebuchet MS" w:eastAsia="Times New Roman" w:hAnsi="Trebuchet MS"/>
          <w:color w:val="1B0069"/>
          <w:lang w:eastAsia="nl-NL"/>
        </w:rPr>
        <w:t>- V-IQ, P-IQ, T-IQ en verwerkingssnelheid (indien van toepassing)</w:t>
      </w:r>
      <w:r>
        <w:rPr>
          <w:rFonts w:ascii="Trebuchet MS" w:eastAsia="Times New Roman" w:hAnsi="Trebuchet MS"/>
          <w:color w:val="1B0069"/>
          <w:lang w:eastAsia="nl-NL"/>
        </w:rPr>
        <w:br/>
      </w:r>
    </w:p>
    <w:p w14:paraId="5EA96804" w14:textId="77777777" w:rsidR="00C313EA" w:rsidRDefault="00C313EA" w:rsidP="00C313EA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Trebuchet MS" w:hAnsi="Trebuchet MS"/>
          <w:color w:val="1B0069"/>
        </w:rPr>
      </w:pPr>
      <w:r w:rsidRPr="00D17168">
        <w:rPr>
          <w:rFonts w:ascii="Trebuchet MS" w:hAnsi="Trebuchet MS" w:cs="Arial"/>
          <w:color w:val="1B0069"/>
        </w:rPr>
        <w:t xml:space="preserve">Bovenstaande gegevens worden in mei aan de toelatingscommissie voorgelegd. </w:t>
      </w:r>
      <w:r w:rsidRPr="00D17168">
        <w:rPr>
          <w:rFonts w:ascii="Trebuchet MS" w:hAnsi="Trebuchet MS"/>
          <w:color w:val="1B0069"/>
        </w:rPr>
        <w:t xml:space="preserve">De </w:t>
      </w:r>
      <w:r w:rsidRPr="00D17168">
        <w:rPr>
          <w:color w:val="1B0069"/>
        </w:rPr>
        <w:br/>
      </w:r>
      <w:r w:rsidRPr="00D17168">
        <w:rPr>
          <w:rFonts w:ascii="Trebuchet MS" w:hAnsi="Trebuchet MS"/>
          <w:color w:val="1B0069"/>
        </w:rPr>
        <w:t xml:space="preserve">toelatingscommissie bestaat uit het leerteam hoogbegaafdheid en de </w:t>
      </w:r>
      <w:proofErr w:type="spellStart"/>
      <w:r w:rsidRPr="00D17168">
        <w:rPr>
          <w:rFonts w:ascii="Trebuchet MS" w:hAnsi="Trebuchet MS"/>
          <w:color w:val="1B0069"/>
        </w:rPr>
        <w:t>IBer</w:t>
      </w:r>
      <w:proofErr w:type="spellEnd"/>
      <w:r w:rsidRPr="00D17168">
        <w:rPr>
          <w:rFonts w:ascii="Trebuchet MS" w:hAnsi="Trebuchet MS"/>
          <w:color w:val="1B0069"/>
        </w:rPr>
        <w:t>.</w:t>
      </w:r>
      <w:r>
        <w:rPr>
          <w:rFonts w:ascii="Trebuchet MS" w:hAnsi="Trebuchet MS"/>
          <w:color w:val="1B0069"/>
        </w:rPr>
        <w:br/>
      </w:r>
    </w:p>
    <w:p w14:paraId="244E34D5" w14:textId="274AF312" w:rsidR="00C313EA" w:rsidRDefault="00C313EA" w:rsidP="00C313EA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Trebuchet MS" w:hAnsi="Trebuchet MS"/>
          <w:color w:val="1B0069"/>
        </w:rPr>
      </w:pPr>
      <w:r w:rsidRPr="00D17168">
        <w:rPr>
          <w:rFonts w:ascii="Trebuchet MS" w:hAnsi="Trebuchet MS"/>
          <w:color w:val="1B0069"/>
        </w:rPr>
        <w:t xml:space="preserve">De toelatingscommissie besluit over toelating en plaatsing. Zij bepalen aan de hand </w:t>
      </w:r>
      <w:r w:rsidRPr="00D17168">
        <w:rPr>
          <w:color w:val="1B0069"/>
        </w:rPr>
        <w:br/>
      </w:r>
      <w:r w:rsidRPr="00D17168">
        <w:rPr>
          <w:rFonts w:ascii="Trebuchet MS" w:hAnsi="Trebuchet MS"/>
          <w:color w:val="1B0069"/>
        </w:rPr>
        <w:t>van de geselecteerde leerlingen de indeling van de ‘denktank’. Voorbeelden zijn:</w:t>
      </w:r>
      <w:r w:rsidRPr="00D17168">
        <w:rPr>
          <w:color w:val="1B0069"/>
        </w:rPr>
        <w:br/>
      </w:r>
      <w:r w:rsidRPr="00D17168">
        <w:rPr>
          <w:rFonts w:ascii="Trebuchet MS" w:hAnsi="Trebuchet MS"/>
          <w:color w:val="1B0069"/>
        </w:rPr>
        <w:t xml:space="preserve">- Leerlingen van groep 3 t/m 5 en groep 6 t/m 8 worden geclusterd en komen om de </w:t>
      </w:r>
      <w:r w:rsidRPr="00D17168">
        <w:rPr>
          <w:color w:val="1B0069"/>
        </w:rPr>
        <w:br/>
      </w:r>
      <w:r>
        <w:rPr>
          <w:rFonts w:ascii="Trebuchet MS" w:hAnsi="Trebuchet MS"/>
          <w:color w:val="1B0069"/>
        </w:rPr>
        <w:t xml:space="preserve">  </w:t>
      </w:r>
      <w:r w:rsidRPr="00D17168">
        <w:rPr>
          <w:rFonts w:ascii="Trebuchet MS" w:hAnsi="Trebuchet MS"/>
          <w:color w:val="1B0069"/>
        </w:rPr>
        <w:t xml:space="preserve">week naar </w:t>
      </w:r>
      <w:r w:rsidRPr="1326C7C5">
        <w:rPr>
          <w:rFonts w:ascii="Trebuchet MS" w:hAnsi="Trebuchet MS"/>
          <w:color w:val="1B0069"/>
        </w:rPr>
        <w:t xml:space="preserve">de </w:t>
      </w:r>
      <w:r w:rsidRPr="1326C7C5">
        <w:rPr>
          <w:rFonts w:ascii="Trebuchet MS" w:eastAsia="Trebuchet MS" w:hAnsi="Trebuchet MS" w:cs="Trebuchet MS"/>
          <w:color w:val="1B0069"/>
        </w:rPr>
        <w:t>‘denktank’</w:t>
      </w:r>
      <w:r w:rsidRPr="1326C7C5">
        <w:rPr>
          <w:rFonts w:ascii="Trebuchet MS" w:hAnsi="Trebuchet MS"/>
          <w:color w:val="1B0069"/>
        </w:rPr>
        <w:t>.</w:t>
      </w:r>
      <w:r>
        <w:br/>
      </w:r>
      <w:r w:rsidRPr="1326C7C5">
        <w:rPr>
          <w:rFonts w:ascii="Trebuchet MS" w:hAnsi="Trebuchet MS"/>
          <w:color w:val="1B0069"/>
        </w:rPr>
        <w:t xml:space="preserve">- Onderpresteerders worden geclusterd en werken in de </w:t>
      </w:r>
      <w:r w:rsidRPr="1326C7C5">
        <w:rPr>
          <w:rFonts w:ascii="Trebuchet MS" w:eastAsia="Trebuchet MS" w:hAnsi="Trebuchet MS" w:cs="Trebuchet MS"/>
          <w:color w:val="1B0069"/>
        </w:rPr>
        <w:t>‘denktank’</w:t>
      </w:r>
      <w:r w:rsidRPr="1326C7C5">
        <w:rPr>
          <w:rFonts w:ascii="Trebuchet MS" w:hAnsi="Trebuchet MS"/>
          <w:color w:val="1B0069"/>
        </w:rPr>
        <w:t xml:space="preserve"> aan leerstrategieën </w:t>
      </w:r>
      <w:r>
        <w:rPr>
          <w:rFonts w:ascii="Trebuchet MS" w:hAnsi="Trebuchet MS"/>
          <w:color w:val="1B0069"/>
        </w:rPr>
        <w:t xml:space="preserve">  </w:t>
      </w:r>
      <w:r>
        <w:rPr>
          <w:rFonts w:ascii="Trebuchet MS" w:hAnsi="Trebuchet MS"/>
          <w:color w:val="1B0069"/>
        </w:rPr>
        <w:br/>
        <w:t xml:space="preserve">  </w:t>
      </w:r>
      <w:r w:rsidRPr="1326C7C5">
        <w:rPr>
          <w:rFonts w:ascii="Trebuchet MS" w:hAnsi="Trebuchet MS"/>
          <w:color w:val="1B0069"/>
        </w:rPr>
        <w:t>en vaardigheden.</w:t>
      </w:r>
      <w:r>
        <w:br/>
      </w:r>
      <w:r w:rsidRPr="1326C7C5">
        <w:rPr>
          <w:rFonts w:ascii="Trebuchet MS" w:hAnsi="Trebuchet MS"/>
          <w:color w:val="1B0069"/>
        </w:rPr>
        <w:t xml:space="preserve">- Goed presterende leerlingen worden geclusterd voor meer uitdaging en omgang </w:t>
      </w:r>
      <w:r>
        <w:br/>
      </w:r>
      <w:r>
        <w:rPr>
          <w:rFonts w:ascii="Trebuchet MS" w:hAnsi="Trebuchet MS"/>
          <w:color w:val="1B0069"/>
        </w:rPr>
        <w:t xml:space="preserve">  </w:t>
      </w:r>
      <w:r w:rsidRPr="1326C7C5">
        <w:rPr>
          <w:rFonts w:ascii="Trebuchet MS" w:hAnsi="Trebuchet MS"/>
          <w:color w:val="1B0069"/>
        </w:rPr>
        <w:t xml:space="preserve">met </w:t>
      </w:r>
      <w:proofErr w:type="spellStart"/>
      <w:r w:rsidRPr="1326C7C5">
        <w:rPr>
          <w:rFonts w:ascii="Trebuchet MS" w:hAnsi="Trebuchet MS"/>
          <w:color w:val="1B0069"/>
        </w:rPr>
        <w:t>peers</w:t>
      </w:r>
      <w:proofErr w:type="spellEnd"/>
      <w:r w:rsidRPr="1326C7C5">
        <w:rPr>
          <w:rFonts w:ascii="Trebuchet MS" w:hAnsi="Trebuchet MS"/>
          <w:color w:val="1B0069"/>
        </w:rPr>
        <w:t>.</w:t>
      </w:r>
      <w:r>
        <w:rPr>
          <w:rFonts w:ascii="Trebuchet MS" w:hAnsi="Trebuchet MS"/>
          <w:color w:val="1B0069"/>
        </w:rPr>
        <w:br/>
      </w:r>
    </w:p>
    <w:p w14:paraId="24085778" w14:textId="56962590" w:rsidR="00C313EA" w:rsidRDefault="00C313EA" w:rsidP="00C313EA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Trebuchet MS" w:hAnsi="Trebuchet MS"/>
          <w:color w:val="1B0069"/>
        </w:rPr>
      </w:pPr>
      <w:r w:rsidRPr="1980EB9C">
        <w:rPr>
          <w:rFonts w:ascii="Trebuchet MS" w:hAnsi="Trebuchet MS"/>
          <w:color w:val="1B0069"/>
        </w:rPr>
        <w:t xml:space="preserve">De toelatingscommissie informeert de geselecteerde leerlingen en hun ouders per </w:t>
      </w:r>
      <w:r>
        <w:br/>
      </w:r>
      <w:r w:rsidRPr="1980EB9C">
        <w:rPr>
          <w:rFonts w:ascii="Trebuchet MS" w:hAnsi="Trebuchet MS"/>
          <w:color w:val="1B0069"/>
        </w:rPr>
        <w:t xml:space="preserve">brief over de start en de data van de </w:t>
      </w:r>
      <w:r w:rsidRPr="1980EB9C">
        <w:rPr>
          <w:rFonts w:ascii="Trebuchet MS" w:eastAsia="Trebuchet MS" w:hAnsi="Trebuchet MS" w:cs="Trebuchet MS"/>
          <w:color w:val="1B0069"/>
        </w:rPr>
        <w:t>‘denktank’</w:t>
      </w:r>
      <w:r w:rsidRPr="1980EB9C">
        <w:rPr>
          <w:rFonts w:ascii="Trebuchet MS" w:hAnsi="Trebuchet MS"/>
          <w:color w:val="1B0069"/>
        </w:rPr>
        <w:t xml:space="preserve"> van het komende schooljaar.</w:t>
      </w:r>
    </w:p>
    <w:p w14:paraId="7C261C66" w14:textId="5D53B120" w:rsidR="00C313EA" w:rsidRPr="00C313EA" w:rsidRDefault="00C313EA" w:rsidP="00C313EA">
      <w:pPr>
        <w:spacing w:after="0" w:line="240" w:lineRule="auto"/>
        <w:ind w:right="147"/>
        <w:rPr>
          <w:rFonts w:ascii="Trebuchet MS" w:eastAsia="Trebuchet MS" w:hAnsi="Trebuchet MS" w:cs="Trebuchet MS"/>
          <w:b/>
          <w:bCs/>
          <w:color w:val="1B0069"/>
        </w:rPr>
      </w:pPr>
      <w:r>
        <w:rPr>
          <w:rFonts w:ascii="Trebuchet MS" w:eastAsia="Times New Roman" w:hAnsi="Trebuchet MS"/>
          <w:b/>
          <w:bCs/>
          <w:color w:val="1B0069"/>
          <w:sz w:val="28"/>
          <w:szCs w:val="28"/>
          <w:lang w:eastAsia="nl-NL"/>
        </w:rPr>
        <w:lastRenderedPageBreak/>
        <w:br/>
      </w:r>
    </w:p>
    <w:tbl>
      <w:tblPr>
        <w:tblpPr w:leftFromText="141" w:rightFromText="141" w:vertAnchor="text" w:horzAnchor="margin" w:tblpXSpec="center" w:tblpY="1592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3543"/>
      </w:tblGrid>
      <w:tr w:rsidR="00C313EA" w:rsidRPr="00A46E94" w14:paraId="64940073" w14:textId="77777777" w:rsidTr="00C313EA">
        <w:tc>
          <w:tcPr>
            <w:tcW w:w="1809" w:type="dxa"/>
            <w:tcBorders>
              <w:bottom w:val="single" w:sz="4" w:space="0" w:color="auto"/>
            </w:tcBorders>
          </w:tcPr>
          <w:p w14:paraId="4ADA9852" w14:textId="77777777" w:rsidR="00C313EA" w:rsidRPr="00A46E94" w:rsidRDefault="00C313EA" w:rsidP="00C313EA">
            <w:pPr>
              <w:spacing w:after="120" w:line="240" w:lineRule="auto"/>
              <w:ind w:right="147"/>
              <w:rPr>
                <w:rFonts w:ascii="Trebuchet MS" w:eastAsia="Times New Roman" w:hAnsi="Trebuchet MS"/>
                <w:b/>
                <w:color w:val="1B0069"/>
                <w:lang w:eastAsia="nl-NL"/>
              </w:rPr>
            </w:pPr>
            <w:r w:rsidRPr="00A46E94">
              <w:rPr>
                <w:rFonts w:ascii="Trebuchet MS" w:eastAsia="Times New Roman" w:hAnsi="Trebuchet MS"/>
                <w:b/>
                <w:color w:val="1B0069"/>
                <w:lang w:eastAsia="nl-NL"/>
              </w:rPr>
              <w:t>Activiteit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F1270C2" w14:textId="77777777" w:rsidR="00C313EA" w:rsidRPr="00A46E94" w:rsidRDefault="00C313EA" w:rsidP="00C313EA">
            <w:pPr>
              <w:spacing w:after="100" w:afterAutospacing="1" w:line="240" w:lineRule="atLeast"/>
              <w:ind w:right="150"/>
              <w:rPr>
                <w:rFonts w:ascii="Trebuchet MS" w:eastAsia="Times New Roman" w:hAnsi="Trebuchet MS"/>
                <w:b/>
                <w:color w:val="1B0069"/>
                <w:lang w:eastAsia="nl-NL"/>
              </w:rPr>
            </w:pPr>
            <w:r w:rsidRPr="00A46E94">
              <w:rPr>
                <w:rFonts w:ascii="Trebuchet MS" w:eastAsia="Times New Roman" w:hAnsi="Trebuchet MS"/>
                <w:b/>
                <w:color w:val="1B0069"/>
                <w:lang w:eastAsia="nl-NL"/>
              </w:rPr>
              <w:t>Doelstelling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17C9CB1" w14:textId="77777777" w:rsidR="00C313EA" w:rsidRPr="00A46E94" w:rsidRDefault="00C313EA" w:rsidP="00C313EA">
            <w:pPr>
              <w:spacing w:after="100" w:afterAutospacing="1" w:line="240" w:lineRule="atLeast"/>
              <w:ind w:right="150"/>
              <w:rPr>
                <w:rFonts w:ascii="Trebuchet MS" w:eastAsia="Times New Roman" w:hAnsi="Trebuchet MS"/>
                <w:b/>
                <w:color w:val="1B0069"/>
                <w:lang w:eastAsia="nl-NL"/>
              </w:rPr>
            </w:pPr>
            <w:r w:rsidRPr="00A46E94">
              <w:rPr>
                <w:rFonts w:ascii="Trebuchet MS" w:eastAsia="Times New Roman" w:hAnsi="Trebuchet MS"/>
                <w:b/>
                <w:color w:val="1B0069"/>
                <w:lang w:eastAsia="nl-NL"/>
              </w:rPr>
              <w:t>Materiaal</w:t>
            </w:r>
          </w:p>
        </w:tc>
      </w:tr>
      <w:tr w:rsidR="00C313EA" w:rsidRPr="00A46E94" w14:paraId="3A917687" w14:textId="77777777" w:rsidTr="00C313EA">
        <w:tc>
          <w:tcPr>
            <w:tcW w:w="1809" w:type="dxa"/>
            <w:tcBorders>
              <w:top w:val="single" w:sz="4" w:space="0" w:color="auto"/>
            </w:tcBorders>
          </w:tcPr>
          <w:p w14:paraId="1CE226ED" w14:textId="77777777" w:rsidR="00C313EA" w:rsidRPr="00A524C0" w:rsidRDefault="00C313EA" w:rsidP="00C313EA">
            <w:pPr>
              <w:spacing w:after="100" w:afterAutospacing="1" w:line="240" w:lineRule="atLeast"/>
              <w:ind w:right="150"/>
              <w:rPr>
                <w:rFonts w:ascii="Trebuchet MS" w:eastAsia="Times New Roman" w:hAnsi="Trebuchet MS"/>
                <w:b/>
                <w:color w:val="1B0069"/>
                <w:sz w:val="18"/>
                <w:szCs w:val="18"/>
                <w:lang w:eastAsia="nl-NL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2AFC2233" w14:textId="77777777" w:rsidR="00C313EA" w:rsidRPr="00A524C0" w:rsidRDefault="00C313EA" w:rsidP="00C313EA">
            <w:pPr>
              <w:spacing w:after="100" w:afterAutospacing="1" w:line="240" w:lineRule="atLeast"/>
              <w:ind w:right="150"/>
              <w:rPr>
                <w:rFonts w:ascii="Trebuchet MS" w:eastAsia="Times New Roman" w:hAnsi="Trebuchet MS"/>
                <w:b/>
                <w:color w:val="1B0069"/>
                <w:sz w:val="18"/>
                <w:szCs w:val="18"/>
                <w:lang w:eastAsia="nl-NL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25B8B8AC" w14:textId="77777777" w:rsidR="00C313EA" w:rsidRPr="00A524C0" w:rsidRDefault="00C313EA" w:rsidP="00C313EA">
            <w:pPr>
              <w:spacing w:after="100" w:afterAutospacing="1" w:line="240" w:lineRule="atLeast"/>
              <w:ind w:right="150"/>
              <w:rPr>
                <w:rFonts w:ascii="Trebuchet MS" w:eastAsia="Times New Roman" w:hAnsi="Trebuchet MS"/>
                <w:b/>
                <w:color w:val="1B0069"/>
                <w:sz w:val="18"/>
                <w:szCs w:val="18"/>
                <w:lang w:eastAsia="nl-NL"/>
              </w:rPr>
            </w:pPr>
          </w:p>
        </w:tc>
      </w:tr>
      <w:tr w:rsidR="00C313EA" w:rsidRPr="00A46E94" w14:paraId="63156FF4" w14:textId="77777777" w:rsidTr="00C313EA">
        <w:tc>
          <w:tcPr>
            <w:tcW w:w="1809" w:type="dxa"/>
          </w:tcPr>
          <w:p w14:paraId="797CDCED" w14:textId="77777777" w:rsidR="00C313EA" w:rsidRPr="00A46E94" w:rsidRDefault="00C313EA" w:rsidP="00C313EA">
            <w:pPr>
              <w:spacing w:after="100" w:afterAutospacing="1" w:line="240" w:lineRule="atLeast"/>
              <w:ind w:right="150"/>
              <w:rPr>
                <w:rFonts w:ascii="Trebuchet MS" w:eastAsia="Times New Roman" w:hAnsi="Trebuchet MS"/>
                <w:b/>
                <w:color w:val="1B0069"/>
                <w:lang w:eastAsia="nl-NL"/>
              </w:rPr>
            </w:pPr>
            <w:r>
              <w:rPr>
                <w:rFonts w:ascii="Trebuchet MS" w:eastAsia="Times New Roman" w:hAnsi="Trebuchet MS"/>
                <w:b/>
                <w:color w:val="1B0069"/>
                <w:lang w:eastAsia="nl-NL"/>
              </w:rPr>
              <w:t xml:space="preserve">Leren </w:t>
            </w:r>
            <w:proofErr w:type="spellStart"/>
            <w:r>
              <w:rPr>
                <w:rFonts w:ascii="Trebuchet MS" w:eastAsia="Times New Roman" w:hAnsi="Trebuchet MS"/>
                <w:b/>
                <w:color w:val="1B0069"/>
                <w:lang w:eastAsia="nl-NL"/>
              </w:rPr>
              <w:t>leren</w:t>
            </w:r>
            <w:proofErr w:type="spellEnd"/>
          </w:p>
        </w:tc>
        <w:tc>
          <w:tcPr>
            <w:tcW w:w="3261" w:type="dxa"/>
          </w:tcPr>
          <w:p w14:paraId="46345FAA" w14:textId="77777777" w:rsidR="00C313EA" w:rsidRPr="00DF0DD8" w:rsidRDefault="00C313EA" w:rsidP="00C313EA">
            <w:pPr>
              <w:spacing w:after="0" w:line="240" w:lineRule="auto"/>
              <w:ind w:right="147"/>
              <w:rPr>
                <w:rFonts w:ascii="Trebuchet MS" w:eastAsia="Times New Roman" w:hAnsi="Trebuchet MS"/>
                <w:color w:val="1B0069"/>
                <w:lang w:eastAsia="nl-NL"/>
              </w:rPr>
            </w:pPr>
            <w:r w:rsidRPr="00DF0DD8">
              <w:rPr>
                <w:rFonts w:ascii="Trebuchet MS" w:eastAsia="Times New Roman" w:hAnsi="Trebuchet MS"/>
                <w:color w:val="1B0069"/>
                <w:lang w:eastAsia="nl-NL"/>
              </w:rPr>
              <w:t>Inhoud van teksten leren</w:t>
            </w:r>
          </w:p>
          <w:p w14:paraId="6246E86E" w14:textId="77777777" w:rsidR="00C313EA" w:rsidRPr="00DF0DD8" w:rsidRDefault="00C313EA" w:rsidP="00C313EA">
            <w:pPr>
              <w:numPr>
                <w:ilvl w:val="0"/>
                <w:numId w:val="4"/>
              </w:numPr>
              <w:spacing w:after="100" w:afterAutospacing="1" w:line="240" w:lineRule="atLeast"/>
              <w:ind w:right="150"/>
              <w:rPr>
                <w:rFonts w:ascii="Trebuchet MS" w:eastAsia="Times New Roman" w:hAnsi="Trebuchet MS"/>
                <w:color w:val="1B0069"/>
                <w:lang w:eastAsia="nl-NL"/>
              </w:rPr>
            </w:pPr>
            <w:proofErr w:type="spellStart"/>
            <w:r w:rsidRPr="00DF0DD8">
              <w:rPr>
                <w:rFonts w:ascii="Trebuchet MS" w:eastAsia="Times New Roman" w:hAnsi="Trebuchet MS"/>
                <w:color w:val="1B0069"/>
                <w:lang w:eastAsia="nl-NL"/>
              </w:rPr>
              <w:t>Mindmappen</w:t>
            </w:r>
            <w:proofErr w:type="spellEnd"/>
          </w:p>
          <w:p w14:paraId="554F9E79" w14:textId="77777777" w:rsidR="00C313EA" w:rsidRPr="00DF0DD8" w:rsidRDefault="00C313EA" w:rsidP="00C313EA">
            <w:pPr>
              <w:numPr>
                <w:ilvl w:val="0"/>
                <w:numId w:val="4"/>
              </w:numPr>
              <w:spacing w:after="100" w:afterAutospacing="1" w:line="240" w:lineRule="atLeast"/>
              <w:ind w:right="150"/>
              <w:rPr>
                <w:rFonts w:ascii="Trebuchet MS" w:eastAsia="Times New Roman" w:hAnsi="Trebuchet MS"/>
                <w:color w:val="1B0069"/>
                <w:lang w:eastAsia="nl-NL"/>
              </w:rPr>
            </w:pPr>
            <w:r w:rsidRPr="00DF0DD8">
              <w:rPr>
                <w:rFonts w:ascii="Trebuchet MS" w:eastAsia="Times New Roman" w:hAnsi="Trebuchet MS"/>
                <w:color w:val="1B0069"/>
                <w:lang w:eastAsia="nl-NL"/>
              </w:rPr>
              <w:t>Studiekaarten</w:t>
            </w:r>
          </w:p>
          <w:p w14:paraId="587497F0" w14:textId="15A2CC54" w:rsidR="004B5C56" w:rsidRDefault="00C313EA" w:rsidP="004B5C56">
            <w:pPr>
              <w:numPr>
                <w:ilvl w:val="0"/>
                <w:numId w:val="4"/>
              </w:numPr>
              <w:spacing w:after="0" w:line="240" w:lineRule="auto"/>
              <w:ind w:left="357" w:right="147" w:hanging="357"/>
              <w:rPr>
                <w:rFonts w:ascii="Trebuchet MS" w:eastAsia="Times New Roman" w:hAnsi="Trebuchet MS"/>
                <w:color w:val="1B0069"/>
                <w:lang w:eastAsia="nl-NL"/>
              </w:rPr>
            </w:pPr>
            <w:proofErr w:type="spellStart"/>
            <w:r w:rsidRPr="004B5C56">
              <w:rPr>
                <w:rFonts w:ascii="Trebuchet MS" w:eastAsia="Times New Roman" w:hAnsi="Trebuchet MS"/>
                <w:color w:val="1B0069"/>
                <w:lang w:eastAsia="nl-NL"/>
              </w:rPr>
              <w:t>Samenvatting</w:t>
            </w:r>
            <w:r w:rsidR="004B5C56" w:rsidRPr="004B5C56">
              <w:rPr>
                <w:rFonts w:ascii="Trebuchet MS" w:eastAsia="Times New Roman" w:hAnsi="Trebuchet MS"/>
                <w:color w:val="1B0069"/>
                <w:lang w:eastAsia="nl-NL"/>
              </w:rPr>
              <w:t>,m</w:t>
            </w:r>
            <w:r w:rsidR="00B37F54">
              <w:rPr>
                <w:rFonts w:ascii="Trebuchet MS" w:eastAsia="Times New Roman" w:hAnsi="Trebuchet MS"/>
                <w:color w:val="1B0069"/>
                <w:lang w:eastAsia="nl-NL"/>
              </w:rPr>
              <w:t>arkeren</w:t>
            </w:r>
            <w:proofErr w:type="spellEnd"/>
            <w:r w:rsidR="00B37F54">
              <w:rPr>
                <w:rFonts w:ascii="Trebuchet MS" w:eastAsia="Times New Roman" w:hAnsi="Trebuchet MS"/>
                <w:color w:val="1B0069"/>
                <w:lang w:eastAsia="nl-NL"/>
              </w:rPr>
              <w:t>,</w:t>
            </w:r>
            <w:r w:rsidRPr="004B5C56">
              <w:rPr>
                <w:rFonts w:ascii="Trebuchet MS" w:eastAsia="Times New Roman" w:hAnsi="Trebuchet MS"/>
                <w:color w:val="1B0069"/>
                <w:lang w:eastAsia="nl-NL"/>
              </w:rPr>
              <w:t xml:space="preserve"> inhoudsvragen</w:t>
            </w:r>
          </w:p>
          <w:p w14:paraId="7DA94A6D" w14:textId="0BF5AB48" w:rsidR="00C313EA" w:rsidRPr="004B5C56" w:rsidRDefault="00C313EA" w:rsidP="004B5C56">
            <w:pPr>
              <w:spacing w:after="0" w:line="240" w:lineRule="auto"/>
              <w:ind w:right="147"/>
              <w:rPr>
                <w:rFonts w:ascii="Trebuchet MS" w:eastAsia="Times New Roman" w:hAnsi="Trebuchet MS"/>
                <w:color w:val="1B0069"/>
                <w:lang w:eastAsia="nl-NL"/>
              </w:rPr>
            </w:pPr>
            <w:r w:rsidRPr="004B5C56">
              <w:rPr>
                <w:rFonts w:ascii="Trebuchet MS" w:eastAsia="Times New Roman" w:hAnsi="Trebuchet MS"/>
                <w:color w:val="1B0069"/>
                <w:lang w:eastAsia="nl-NL"/>
              </w:rPr>
              <w:t>Leerstrategieën</w:t>
            </w:r>
          </w:p>
          <w:p w14:paraId="62993061" w14:textId="77777777" w:rsidR="00C313EA" w:rsidRPr="00DF0DD8" w:rsidRDefault="00C313EA" w:rsidP="00B37F54">
            <w:pPr>
              <w:numPr>
                <w:ilvl w:val="0"/>
                <w:numId w:val="5"/>
              </w:numPr>
              <w:spacing w:after="0" w:line="240" w:lineRule="auto"/>
              <w:ind w:left="357" w:right="147" w:hanging="357"/>
              <w:rPr>
                <w:rFonts w:ascii="Trebuchet MS" w:eastAsia="Times New Roman" w:hAnsi="Trebuchet MS"/>
                <w:color w:val="1B0069"/>
                <w:lang w:eastAsia="nl-NL"/>
              </w:rPr>
            </w:pPr>
            <w:r w:rsidRPr="00DF0DD8">
              <w:rPr>
                <w:rFonts w:ascii="Trebuchet MS" w:eastAsia="Times New Roman" w:hAnsi="Trebuchet MS"/>
                <w:color w:val="1B0069"/>
                <w:lang w:eastAsia="nl-NL"/>
              </w:rPr>
              <w:t>Overhoor jezelf</w:t>
            </w:r>
          </w:p>
          <w:p w14:paraId="5C0BC2A7" w14:textId="77777777" w:rsidR="00C313EA" w:rsidRDefault="00C313EA" w:rsidP="00C313EA">
            <w:pPr>
              <w:spacing w:after="0" w:line="240" w:lineRule="auto"/>
              <w:ind w:right="147"/>
              <w:rPr>
                <w:rFonts w:ascii="Trebuchet MS" w:eastAsia="Times New Roman" w:hAnsi="Trebuchet MS"/>
                <w:color w:val="1B0069"/>
                <w:lang w:eastAsia="nl-NL"/>
              </w:rPr>
            </w:pPr>
            <w:r>
              <w:rPr>
                <w:rFonts w:ascii="Trebuchet MS" w:eastAsia="Times New Roman" w:hAnsi="Trebuchet MS"/>
                <w:color w:val="1B0069"/>
                <w:lang w:eastAsia="nl-NL"/>
              </w:rPr>
              <w:t>Planmatig werken</w:t>
            </w:r>
          </w:p>
          <w:p w14:paraId="4A377688" w14:textId="77777777" w:rsidR="00C313EA" w:rsidRDefault="00C313EA" w:rsidP="00C313EA">
            <w:pPr>
              <w:pStyle w:val="Lijstalinea"/>
              <w:numPr>
                <w:ilvl w:val="0"/>
                <w:numId w:val="8"/>
              </w:numPr>
              <w:spacing w:after="0" w:line="120" w:lineRule="atLeast"/>
              <w:ind w:left="357" w:right="147" w:hanging="357"/>
              <w:rPr>
                <w:rFonts w:ascii="Trebuchet MS" w:eastAsia="Times New Roman" w:hAnsi="Trebuchet MS"/>
                <w:color w:val="1B0069"/>
                <w:lang w:eastAsia="nl-NL"/>
              </w:rPr>
            </w:pPr>
            <w:r w:rsidRPr="00337CBA">
              <w:rPr>
                <w:rFonts w:ascii="Trebuchet MS" w:eastAsia="Times New Roman" w:hAnsi="Trebuchet MS"/>
                <w:color w:val="1B0069"/>
                <w:lang w:eastAsia="nl-NL"/>
              </w:rPr>
              <w:t>stappenplan</w:t>
            </w:r>
          </w:p>
          <w:p w14:paraId="4CCB0E88" w14:textId="77777777" w:rsidR="00C313EA" w:rsidRPr="00337CBA" w:rsidRDefault="00C313EA" w:rsidP="00C313EA">
            <w:pPr>
              <w:pStyle w:val="Lijstalinea"/>
              <w:numPr>
                <w:ilvl w:val="0"/>
                <w:numId w:val="8"/>
              </w:numPr>
              <w:spacing w:after="120" w:line="120" w:lineRule="atLeast"/>
              <w:ind w:left="357" w:right="147" w:hanging="357"/>
              <w:rPr>
                <w:rFonts w:ascii="Trebuchet MS" w:eastAsia="Times New Roman" w:hAnsi="Trebuchet MS"/>
                <w:color w:val="1B0069"/>
                <w:lang w:eastAsia="nl-NL"/>
              </w:rPr>
            </w:pPr>
            <w:r>
              <w:rPr>
                <w:rFonts w:ascii="Trebuchet MS" w:eastAsia="Times New Roman" w:hAnsi="Trebuchet MS"/>
                <w:color w:val="1B0069"/>
                <w:lang w:eastAsia="nl-NL"/>
              </w:rPr>
              <w:t>executieve functies</w:t>
            </w:r>
          </w:p>
        </w:tc>
        <w:tc>
          <w:tcPr>
            <w:tcW w:w="3543" w:type="dxa"/>
          </w:tcPr>
          <w:p w14:paraId="24F94A0E" w14:textId="77777777" w:rsidR="00C313EA" w:rsidRDefault="00C313EA" w:rsidP="00C313EA">
            <w:pPr>
              <w:numPr>
                <w:ilvl w:val="0"/>
                <w:numId w:val="4"/>
              </w:numPr>
              <w:spacing w:after="100" w:afterAutospacing="1" w:line="240" w:lineRule="atLeast"/>
              <w:ind w:right="150"/>
              <w:rPr>
                <w:rFonts w:ascii="Trebuchet MS" w:eastAsia="Times New Roman" w:hAnsi="Trebuchet MS"/>
                <w:color w:val="1B0069"/>
                <w:lang w:eastAsia="nl-NL"/>
              </w:rPr>
            </w:pPr>
            <w:proofErr w:type="spellStart"/>
            <w:r w:rsidRPr="00DF0DD8">
              <w:rPr>
                <w:rFonts w:ascii="Trebuchet MS" w:eastAsia="Times New Roman" w:hAnsi="Trebuchet MS"/>
                <w:color w:val="1B0069"/>
                <w:lang w:eastAsia="nl-NL"/>
              </w:rPr>
              <w:t>Minka</w:t>
            </w:r>
            <w:proofErr w:type="spellEnd"/>
            <w:r w:rsidRPr="00DF0DD8">
              <w:rPr>
                <w:rFonts w:ascii="Trebuchet MS" w:eastAsia="Times New Roman" w:hAnsi="Trebuchet MS"/>
                <w:color w:val="1B0069"/>
                <w:lang w:eastAsia="nl-NL"/>
              </w:rPr>
              <w:t xml:space="preserve"> Dumont</w:t>
            </w:r>
          </w:p>
          <w:p w14:paraId="1939E561" w14:textId="77777777" w:rsidR="00B37F54" w:rsidRPr="00B37F54" w:rsidRDefault="00C313EA" w:rsidP="004B5C56">
            <w:pPr>
              <w:numPr>
                <w:ilvl w:val="0"/>
                <w:numId w:val="5"/>
              </w:numPr>
              <w:spacing w:after="0" w:afterAutospacing="1" w:line="240" w:lineRule="auto"/>
              <w:ind w:left="357" w:right="147" w:hanging="357"/>
              <w:rPr>
                <w:rFonts w:ascii="Trebuchet MS" w:eastAsia="Times New Roman" w:hAnsi="Trebuchet MS"/>
                <w:color w:val="1B0069"/>
                <w:lang w:eastAsia="nl-NL"/>
              </w:rPr>
            </w:pPr>
            <w:r w:rsidRPr="00B37F54">
              <w:rPr>
                <w:rFonts w:ascii="Trebuchet MS" w:eastAsia="Times New Roman" w:hAnsi="Trebuchet MS"/>
                <w:color w:val="1B0069"/>
                <w:lang w:eastAsia="nl-NL"/>
              </w:rPr>
              <w:t xml:space="preserve">Taxonomie van </w:t>
            </w:r>
            <w:proofErr w:type="spellStart"/>
            <w:r w:rsidRPr="00B37F54">
              <w:rPr>
                <w:rFonts w:ascii="Trebuchet MS" w:eastAsia="Times New Roman" w:hAnsi="Trebuchet MS"/>
                <w:color w:val="1B0069"/>
                <w:lang w:eastAsia="nl-NL"/>
              </w:rPr>
              <w:t>Bloom</w:t>
            </w:r>
            <w:proofErr w:type="spellEnd"/>
            <w:r w:rsidR="004B5C56" w:rsidRPr="00B37F54">
              <w:rPr>
                <w:rFonts w:ascii="Trebuchet MS" w:eastAsia="Times New Roman" w:hAnsi="Trebuchet MS"/>
                <w:color w:val="1B0069"/>
                <w:lang w:eastAsia="nl-NL"/>
              </w:rPr>
              <w:br/>
            </w:r>
          </w:p>
          <w:p w14:paraId="029F3DA6" w14:textId="5D2175F4" w:rsidR="004B5C56" w:rsidRPr="00B37F54" w:rsidRDefault="00923F08" w:rsidP="004B5C56">
            <w:pPr>
              <w:numPr>
                <w:ilvl w:val="0"/>
                <w:numId w:val="5"/>
              </w:numPr>
              <w:spacing w:after="0" w:afterAutospacing="1" w:line="240" w:lineRule="auto"/>
              <w:ind w:left="357" w:right="147" w:hanging="357"/>
              <w:rPr>
                <w:rFonts w:ascii="Trebuchet MS" w:eastAsia="Times New Roman" w:hAnsi="Trebuchet MS"/>
                <w:color w:val="1B0069"/>
                <w:lang w:eastAsia="nl-NL"/>
              </w:rPr>
            </w:pPr>
            <w:hyperlink r:id="rId8" w:history="1">
              <w:r w:rsidR="00C313EA" w:rsidRPr="00B37F54">
                <w:rPr>
                  <w:rStyle w:val="Hyperlink"/>
                  <w:rFonts w:ascii="Trebuchet MS" w:eastAsia="Times New Roman" w:hAnsi="Trebuchet MS"/>
                  <w:sz w:val="20"/>
                  <w:szCs w:val="20"/>
                  <w:lang w:eastAsia="nl-NL"/>
                </w:rPr>
                <w:t>www.lereniseenmakkie.nl</w:t>
              </w:r>
            </w:hyperlink>
            <w:r w:rsidR="00C313EA" w:rsidRPr="00B37F54">
              <w:rPr>
                <w:rFonts w:ascii="Trebuchet MS" w:eastAsia="Times New Roman" w:hAnsi="Trebuchet MS"/>
                <w:color w:val="1B0069"/>
                <w:sz w:val="20"/>
                <w:szCs w:val="20"/>
                <w:lang w:eastAsia="nl-NL"/>
              </w:rPr>
              <w:t xml:space="preserve"> </w:t>
            </w:r>
            <w:r w:rsidR="004B5C56" w:rsidRPr="00B37F54">
              <w:rPr>
                <w:rFonts w:ascii="Trebuchet MS" w:eastAsia="Times New Roman" w:hAnsi="Trebuchet MS"/>
                <w:color w:val="1B0069"/>
                <w:sz w:val="20"/>
                <w:szCs w:val="20"/>
                <w:lang w:eastAsia="nl-NL"/>
              </w:rPr>
              <w:br/>
            </w:r>
          </w:p>
          <w:p w14:paraId="04D3F65E" w14:textId="00C5D3E4" w:rsidR="00C313EA" w:rsidRPr="00B37F54" w:rsidRDefault="004B5C56" w:rsidP="00B37F54">
            <w:pPr>
              <w:numPr>
                <w:ilvl w:val="0"/>
                <w:numId w:val="5"/>
              </w:numPr>
              <w:spacing w:after="0" w:line="240" w:lineRule="auto"/>
              <w:ind w:left="357" w:right="147" w:hanging="357"/>
              <w:rPr>
                <w:rFonts w:ascii="Trebuchet MS" w:eastAsia="Times New Roman" w:hAnsi="Trebuchet MS"/>
                <w:color w:val="1B0069"/>
                <w:lang w:eastAsia="nl-NL"/>
              </w:rPr>
            </w:pPr>
            <w:r w:rsidRPr="00DF0DD8">
              <w:rPr>
                <w:rFonts w:ascii="Trebuchet MS" w:eastAsia="Times New Roman" w:hAnsi="Trebuchet MS"/>
                <w:color w:val="1B0069"/>
                <w:lang w:eastAsia="nl-NL"/>
              </w:rPr>
              <w:t>Beter-onthouden-trucs</w:t>
            </w:r>
          </w:p>
          <w:p w14:paraId="414F5950" w14:textId="77777777" w:rsidR="00C313EA" w:rsidRDefault="00C313EA" w:rsidP="00C313EA">
            <w:pPr>
              <w:pStyle w:val="Lijstalinea"/>
              <w:numPr>
                <w:ilvl w:val="0"/>
                <w:numId w:val="7"/>
              </w:numPr>
              <w:spacing w:after="0" w:line="120" w:lineRule="atLeast"/>
              <w:ind w:left="357" w:right="147" w:hanging="357"/>
              <w:rPr>
                <w:rFonts w:ascii="Trebuchet MS" w:eastAsia="Times New Roman" w:hAnsi="Trebuchet MS"/>
                <w:color w:val="1B0069"/>
                <w:lang w:eastAsia="nl-NL"/>
              </w:rPr>
            </w:pPr>
            <w:r>
              <w:rPr>
                <w:rFonts w:ascii="Trebuchet MS" w:eastAsia="Times New Roman" w:hAnsi="Trebuchet MS"/>
                <w:color w:val="1B0069"/>
                <w:lang w:eastAsia="nl-NL"/>
              </w:rPr>
              <w:t>Actief leren – model</w:t>
            </w:r>
          </w:p>
          <w:p w14:paraId="1C221893" w14:textId="6A6470CE" w:rsidR="00C313EA" w:rsidRPr="00337CBA" w:rsidRDefault="00C313EA" w:rsidP="00B37F54">
            <w:pPr>
              <w:pStyle w:val="Lijstalinea"/>
              <w:numPr>
                <w:ilvl w:val="0"/>
                <w:numId w:val="7"/>
              </w:numPr>
              <w:spacing w:after="0" w:line="120" w:lineRule="atLeast"/>
              <w:ind w:left="357" w:right="147" w:hanging="357"/>
              <w:rPr>
                <w:rFonts w:ascii="Trebuchet MS" w:eastAsia="Times New Roman" w:hAnsi="Trebuchet MS"/>
                <w:color w:val="1B0069"/>
                <w:lang w:eastAsia="nl-NL"/>
              </w:rPr>
            </w:pPr>
            <w:r>
              <w:rPr>
                <w:rFonts w:ascii="Trebuchet MS" w:eastAsia="Times New Roman" w:hAnsi="Trebuchet MS"/>
                <w:color w:val="1B0069"/>
                <w:lang w:eastAsia="nl-NL"/>
              </w:rPr>
              <w:t xml:space="preserve">School aan zet, </w:t>
            </w:r>
            <w:r w:rsidR="00B37F54">
              <w:rPr>
                <w:rFonts w:ascii="Trebuchet MS" w:eastAsia="Times New Roman" w:hAnsi="Trebuchet MS"/>
                <w:color w:val="1B0069"/>
                <w:lang w:eastAsia="nl-NL"/>
              </w:rPr>
              <w:t>‘</w:t>
            </w:r>
            <w:proofErr w:type="spellStart"/>
            <w:r w:rsidR="00B37F54">
              <w:rPr>
                <w:rFonts w:ascii="Trebuchet MS" w:eastAsia="Times New Roman" w:hAnsi="Trebuchet MS"/>
                <w:color w:val="1B0069"/>
                <w:lang w:eastAsia="nl-NL"/>
              </w:rPr>
              <w:t>Wief</w:t>
            </w:r>
            <w:proofErr w:type="spellEnd"/>
            <w:r w:rsidR="00B37F54">
              <w:rPr>
                <w:rFonts w:ascii="Trebuchet MS" w:eastAsia="Times New Roman" w:hAnsi="Trebuchet MS"/>
                <w:color w:val="1B0069"/>
                <w:lang w:eastAsia="nl-NL"/>
              </w:rPr>
              <w:t>’</w:t>
            </w:r>
            <w:r>
              <w:rPr>
                <w:rFonts w:ascii="Trebuchet MS" w:eastAsia="Times New Roman" w:hAnsi="Trebuchet MS"/>
                <w:color w:val="1B0069"/>
                <w:lang w:eastAsia="nl-NL"/>
              </w:rPr>
              <w:t xml:space="preserve">, </w:t>
            </w:r>
            <w:r w:rsidR="00B37F54">
              <w:rPr>
                <w:rFonts w:ascii="Trebuchet MS" w:eastAsia="Times New Roman" w:hAnsi="Trebuchet MS"/>
                <w:color w:val="1B0069"/>
                <w:lang w:eastAsia="nl-NL"/>
              </w:rPr>
              <w:t xml:space="preserve">werken met </w:t>
            </w:r>
            <w:r>
              <w:rPr>
                <w:rFonts w:ascii="Trebuchet MS" w:eastAsia="Times New Roman" w:hAnsi="Trebuchet MS"/>
                <w:color w:val="1B0069"/>
                <w:lang w:eastAsia="nl-NL"/>
              </w:rPr>
              <w:t>eigen doel</w:t>
            </w:r>
          </w:p>
        </w:tc>
      </w:tr>
      <w:tr w:rsidR="00C313EA" w:rsidRPr="00A46E94" w14:paraId="0976BD16" w14:textId="77777777" w:rsidTr="00C313EA">
        <w:tc>
          <w:tcPr>
            <w:tcW w:w="1809" w:type="dxa"/>
          </w:tcPr>
          <w:p w14:paraId="4874D874" w14:textId="77777777" w:rsidR="00C313EA" w:rsidRDefault="00C313EA" w:rsidP="00C313EA">
            <w:pPr>
              <w:spacing w:after="100" w:afterAutospacing="1" w:line="240" w:lineRule="atLeast"/>
              <w:ind w:right="150"/>
              <w:rPr>
                <w:rFonts w:ascii="Trebuchet MS" w:eastAsia="Times New Roman" w:hAnsi="Trebuchet MS"/>
                <w:color w:val="1B0069"/>
                <w:lang w:eastAsia="nl-NL"/>
              </w:rPr>
            </w:pPr>
            <w:r>
              <w:rPr>
                <w:rFonts w:ascii="Trebuchet MS" w:eastAsia="Times New Roman" w:hAnsi="Trebuchet MS"/>
                <w:b/>
                <w:color w:val="1B0069"/>
                <w:lang w:eastAsia="nl-NL"/>
              </w:rPr>
              <w:t>Leren denken</w:t>
            </w:r>
            <w:r>
              <w:rPr>
                <w:rFonts w:ascii="Trebuchet MS" w:eastAsia="Times New Roman" w:hAnsi="Trebuchet MS"/>
                <w:color w:val="1B0069"/>
                <w:lang w:eastAsia="nl-NL"/>
              </w:rPr>
              <w:t xml:space="preserve"> </w:t>
            </w:r>
          </w:p>
          <w:p w14:paraId="45A0BACC" w14:textId="77777777" w:rsidR="00C313EA" w:rsidRDefault="00C313EA" w:rsidP="00C313EA">
            <w:pPr>
              <w:spacing w:after="100" w:afterAutospacing="1" w:line="240" w:lineRule="atLeast"/>
              <w:ind w:right="150"/>
              <w:rPr>
                <w:rFonts w:ascii="Trebuchet MS" w:eastAsia="Times New Roman" w:hAnsi="Trebuchet MS"/>
                <w:b/>
                <w:color w:val="1B0069"/>
                <w:lang w:eastAsia="nl-NL"/>
              </w:rPr>
            </w:pPr>
          </w:p>
        </w:tc>
        <w:tc>
          <w:tcPr>
            <w:tcW w:w="3261" w:type="dxa"/>
          </w:tcPr>
          <w:p w14:paraId="422B0A16" w14:textId="77777777" w:rsidR="00C313EA" w:rsidRPr="00DF0DD8" w:rsidRDefault="00C313EA" w:rsidP="00C313EA">
            <w:pPr>
              <w:numPr>
                <w:ilvl w:val="0"/>
                <w:numId w:val="4"/>
              </w:numPr>
              <w:spacing w:after="100" w:afterAutospacing="1" w:line="240" w:lineRule="atLeast"/>
              <w:ind w:right="150"/>
              <w:rPr>
                <w:rFonts w:ascii="Trebuchet MS" w:eastAsia="Times New Roman" w:hAnsi="Trebuchet MS"/>
                <w:color w:val="1B0069"/>
                <w:lang w:eastAsia="nl-NL"/>
              </w:rPr>
            </w:pPr>
            <w:r w:rsidRPr="00DF0DD8">
              <w:rPr>
                <w:rFonts w:ascii="Trebuchet MS" w:eastAsia="Times New Roman" w:hAnsi="Trebuchet MS"/>
                <w:color w:val="1B0069"/>
                <w:lang w:eastAsia="nl-NL"/>
              </w:rPr>
              <w:t>Analytisch denken</w:t>
            </w:r>
          </w:p>
          <w:p w14:paraId="082ED001" w14:textId="77777777" w:rsidR="00C313EA" w:rsidRPr="00DF0DD8" w:rsidRDefault="00C313EA" w:rsidP="00C313EA">
            <w:pPr>
              <w:numPr>
                <w:ilvl w:val="0"/>
                <w:numId w:val="4"/>
              </w:numPr>
              <w:spacing w:after="100" w:afterAutospacing="1" w:line="240" w:lineRule="atLeast"/>
              <w:ind w:right="150"/>
              <w:rPr>
                <w:rFonts w:ascii="Trebuchet MS" w:eastAsia="Times New Roman" w:hAnsi="Trebuchet MS"/>
                <w:color w:val="1B0069"/>
                <w:lang w:eastAsia="nl-NL"/>
              </w:rPr>
            </w:pPr>
            <w:r w:rsidRPr="00DF0DD8">
              <w:rPr>
                <w:rFonts w:ascii="Trebuchet MS" w:eastAsia="Times New Roman" w:hAnsi="Trebuchet MS"/>
                <w:color w:val="1B0069"/>
                <w:lang w:eastAsia="nl-NL"/>
              </w:rPr>
              <w:t>Creatief denken</w:t>
            </w:r>
          </w:p>
          <w:p w14:paraId="06EE59F5" w14:textId="77777777" w:rsidR="00C313EA" w:rsidRDefault="00C313EA" w:rsidP="00C313EA">
            <w:pPr>
              <w:numPr>
                <w:ilvl w:val="0"/>
                <w:numId w:val="4"/>
              </w:numPr>
              <w:spacing w:after="100" w:afterAutospacing="1" w:line="240" w:lineRule="atLeast"/>
              <w:ind w:right="150"/>
              <w:rPr>
                <w:rFonts w:ascii="Trebuchet MS" w:eastAsia="Times New Roman" w:hAnsi="Trebuchet MS"/>
                <w:color w:val="1B0069"/>
                <w:lang w:eastAsia="nl-NL"/>
              </w:rPr>
            </w:pPr>
            <w:r w:rsidRPr="00DF0DD8">
              <w:rPr>
                <w:rFonts w:ascii="Trebuchet MS" w:eastAsia="Times New Roman" w:hAnsi="Trebuchet MS"/>
                <w:color w:val="1B0069"/>
                <w:lang w:eastAsia="nl-NL"/>
              </w:rPr>
              <w:t>Praktisch denken</w:t>
            </w:r>
          </w:p>
          <w:p w14:paraId="00FDCA33" w14:textId="27624046" w:rsidR="00C313EA" w:rsidRDefault="002642B1" w:rsidP="00C313EA">
            <w:pPr>
              <w:numPr>
                <w:ilvl w:val="0"/>
                <w:numId w:val="4"/>
              </w:numPr>
              <w:spacing w:after="100" w:afterAutospacing="1" w:line="240" w:lineRule="atLeast"/>
              <w:ind w:right="150"/>
              <w:rPr>
                <w:rFonts w:ascii="Trebuchet MS" w:eastAsia="Times New Roman" w:hAnsi="Trebuchet MS"/>
                <w:color w:val="1B0069"/>
                <w:lang w:eastAsia="nl-NL"/>
              </w:rPr>
            </w:pPr>
            <w:r>
              <w:rPr>
                <w:rFonts w:ascii="Trebuchet MS" w:eastAsia="Times New Roman" w:hAnsi="Trebuchet MS"/>
                <w:color w:val="1B0069"/>
                <w:lang w:eastAsia="nl-NL"/>
              </w:rPr>
              <w:t>Kritisch denken</w:t>
            </w:r>
          </w:p>
          <w:p w14:paraId="2342B0DD" w14:textId="6AA2A9CA" w:rsidR="00C313EA" w:rsidRDefault="002642B1" w:rsidP="00C313EA">
            <w:pPr>
              <w:numPr>
                <w:ilvl w:val="0"/>
                <w:numId w:val="4"/>
              </w:numPr>
              <w:spacing w:after="100" w:afterAutospacing="1" w:line="240" w:lineRule="atLeast"/>
              <w:ind w:right="150"/>
              <w:rPr>
                <w:rFonts w:ascii="Trebuchet MS" w:eastAsia="Times New Roman" w:hAnsi="Trebuchet MS"/>
                <w:color w:val="1B0069"/>
                <w:lang w:eastAsia="nl-NL"/>
              </w:rPr>
            </w:pPr>
            <w:r>
              <w:rPr>
                <w:rFonts w:ascii="Trebuchet MS" w:eastAsia="Times New Roman" w:hAnsi="Trebuchet MS"/>
                <w:color w:val="1B0069"/>
                <w:lang w:eastAsia="nl-NL"/>
              </w:rPr>
              <w:t xml:space="preserve">Onderzoekend </w:t>
            </w:r>
            <w:r w:rsidR="00C313EA">
              <w:rPr>
                <w:rFonts w:ascii="Trebuchet MS" w:eastAsia="Times New Roman" w:hAnsi="Trebuchet MS"/>
                <w:color w:val="1B0069"/>
                <w:lang w:eastAsia="nl-NL"/>
              </w:rPr>
              <w:t>leren</w:t>
            </w:r>
          </w:p>
          <w:p w14:paraId="5087D9D0" w14:textId="77777777" w:rsidR="00C313EA" w:rsidRPr="00DF0DD8" w:rsidRDefault="00C313EA" w:rsidP="00C313EA">
            <w:pPr>
              <w:numPr>
                <w:ilvl w:val="0"/>
                <w:numId w:val="4"/>
              </w:numPr>
              <w:spacing w:after="120" w:line="240" w:lineRule="auto"/>
              <w:ind w:left="357" w:right="147" w:hanging="357"/>
              <w:rPr>
                <w:rFonts w:ascii="Trebuchet MS" w:eastAsia="Times New Roman" w:hAnsi="Trebuchet MS"/>
                <w:color w:val="1B0069"/>
                <w:lang w:eastAsia="nl-NL"/>
              </w:rPr>
            </w:pPr>
            <w:r w:rsidRPr="00DF0DD8">
              <w:rPr>
                <w:rFonts w:ascii="Trebuchet MS" w:eastAsia="Times New Roman" w:hAnsi="Trebuchet MS"/>
                <w:color w:val="1B0069"/>
                <w:lang w:eastAsia="nl-NL"/>
              </w:rPr>
              <w:t>Filosoferen met kinderen</w:t>
            </w:r>
          </w:p>
        </w:tc>
        <w:tc>
          <w:tcPr>
            <w:tcW w:w="3543" w:type="dxa"/>
          </w:tcPr>
          <w:p w14:paraId="06BBE981" w14:textId="77777777" w:rsidR="00C313EA" w:rsidRDefault="00C313EA" w:rsidP="00C313EA">
            <w:pPr>
              <w:numPr>
                <w:ilvl w:val="0"/>
                <w:numId w:val="4"/>
              </w:numPr>
              <w:spacing w:after="100" w:afterAutospacing="1" w:line="240" w:lineRule="atLeast"/>
              <w:ind w:right="150"/>
              <w:rPr>
                <w:rFonts w:ascii="Trebuchet MS" w:eastAsia="Times New Roman" w:hAnsi="Trebuchet MS"/>
                <w:color w:val="1B0069"/>
                <w:lang w:eastAsia="nl-NL"/>
              </w:rPr>
            </w:pPr>
            <w:proofErr w:type="spellStart"/>
            <w:r w:rsidRPr="00DF0DD8">
              <w:rPr>
                <w:rFonts w:ascii="Trebuchet MS" w:eastAsia="Times New Roman" w:hAnsi="Trebuchet MS"/>
                <w:color w:val="1B0069"/>
                <w:lang w:eastAsia="nl-NL"/>
              </w:rPr>
              <w:t>Vooruitwerklab</w:t>
            </w:r>
            <w:proofErr w:type="spellEnd"/>
            <w:r>
              <w:rPr>
                <w:rFonts w:ascii="Trebuchet MS" w:eastAsia="Times New Roman" w:hAnsi="Trebuchet MS"/>
                <w:color w:val="1B0069"/>
                <w:lang w:eastAsia="nl-NL"/>
              </w:rPr>
              <w:t xml:space="preserve"> </w:t>
            </w:r>
            <w:r w:rsidRPr="001117D5">
              <w:rPr>
                <w:rFonts w:ascii="Trebuchet MS" w:eastAsia="Times New Roman" w:hAnsi="Trebuchet MS"/>
                <w:color w:val="1B0069"/>
                <w:sz w:val="16"/>
                <w:szCs w:val="16"/>
                <w:lang w:eastAsia="nl-NL"/>
              </w:rPr>
              <w:t>(Sternberg)</w:t>
            </w:r>
          </w:p>
          <w:p w14:paraId="71F9A911" w14:textId="77777777" w:rsidR="00C313EA" w:rsidRDefault="00C313EA" w:rsidP="00C313EA">
            <w:pPr>
              <w:numPr>
                <w:ilvl w:val="0"/>
                <w:numId w:val="4"/>
              </w:numPr>
              <w:spacing w:after="100" w:afterAutospacing="1" w:line="240" w:lineRule="atLeast"/>
              <w:ind w:right="150"/>
              <w:rPr>
                <w:rFonts w:ascii="Trebuchet MS" w:eastAsia="Times New Roman" w:hAnsi="Trebuchet MS"/>
                <w:color w:val="1B0069"/>
                <w:lang w:eastAsia="nl-NL"/>
              </w:rPr>
            </w:pPr>
            <w:r>
              <w:rPr>
                <w:rFonts w:ascii="Trebuchet MS" w:eastAsia="Times New Roman" w:hAnsi="Trebuchet MS"/>
                <w:color w:val="1B0069"/>
                <w:lang w:eastAsia="nl-NL"/>
              </w:rPr>
              <w:t>Denksleutels</w:t>
            </w:r>
          </w:p>
          <w:p w14:paraId="11D7DBA7" w14:textId="77777777" w:rsidR="00C313EA" w:rsidRDefault="00C313EA" w:rsidP="00C313EA">
            <w:pPr>
              <w:numPr>
                <w:ilvl w:val="0"/>
                <w:numId w:val="4"/>
              </w:numPr>
              <w:spacing w:after="100" w:afterAutospacing="1" w:line="240" w:lineRule="atLeast"/>
              <w:ind w:right="150"/>
              <w:rPr>
                <w:rFonts w:ascii="Trebuchet MS" w:eastAsia="Times New Roman" w:hAnsi="Trebuchet MS"/>
                <w:color w:val="1B0069"/>
                <w:lang w:eastAsia="nl-NL"/>
              </w:rPr>
            </w:pPr>
            <w:r>
              <w:rPr>
                <w:rFonts w:ascii="Trebuchet MS" w:eastAsia="Times New Roman" w:hAnsi="Trebuchet MS"/>
                <w:color w:val="1B0069"/>
                <w:lang w:eastAsia="nl-NL"/>
              </w:rPr>
              <w:t>Projecten M. Dumont</w:t>
            </w:r>
          </w:p>
          <w:p w14:paraId="3B0D36A8" w14:textId="6253A786" w:rsidR="002642B1" w:rsidRDefault="002642B1" w:rsidP="002642B1">
            <w:pPr>
              <w:numPr>
                <w:ilvl w:val="0"/>
                <w:numId w:val="4"/>
              </w:numPr>
              <w:spacing w:after="100" w:afterAutospacing="1" w:line="240" w:lineRule="atLeast"/>
              <w:ind w:right="150"/>
              <w:rPr>
                <w:rFonts w:ascii="Trebuchet MS" w:eastAsia="Times New Roman" w:hAnsi="Trebuchet MS"/>
                <w:color w:val="1B0069"/>
                <w:lang w:eastAsia="nl-NL"/>
              </w:rPr>
            </w:pPr>
            <w:r>
              <w:rPr>
                <w:rFonts w:ascii="Trebuchet MS" w:eastAsia="Times New Roman" w:hAnsi="Trebuchet MS"/>
                <w:color w:val="1B0069"/>
                <w:lang w:eastAsia="nl-NL"/>
              </w:rPr>
              <w:t>Burgerschapsspel, discussie</w:t>
            </w:r>
          </w:p>
          <w:p w14:paraId="21124D7E" w14:textId="0012D32D" w:rsidR="00C313EA" w:rsidRDefault="002642B1" w:rsidP="00C313EA">
            <w:pPr>
              <w:numPr>
                <w:ilvl w:val="0"/>
                <w:numId w:val="4"/>
              </w:numPr>
              <w:spacing w:after="100" w:afterAutospacing="1" w:line="240" w:lineRule="atLeast"/>
              <w:ind w:right="150"/>
              <w:rPr>
                <w:rFonts w:ascii="Trebuchet MS" w:eastAsia="Times New Roman" w:hAnsi="Trebuchet MS"/>
                <w:color w:val="1B0069"/>
                <w:lang w:eastAsia="nl-NL"/>
              </w:rPr>
            </w:pPr>
            <w:r>
              <w:rPr>
                <w:rFonts w:ascii="Trebuchet MS" w:eastAsia="Times New Roman" w:hAnsi="Trebuchet MS"/>
                <w:color w:val="1B0069"/>
                <w:lang w:eastAsia="nl-NL"/>
              </w:rPr>
              <w:t>Eigen leervraag stellen</w:t>
            </w:r>
          </w:p>
          <w:p w14:paraId="14BF4996" w14:textId="77777777" w:rsidR="00C313EA" w:rsidRPr="00DF0DD8" w:rsidRDefault="00C313EA" w:rsidP="00C313EA">
            <w:pPr>
              <w:numPr>
                <w:ilvl w:val="0"/>
                <w:numId w:val="4"/>
              </w:numPr>
              <w:spacing w:after="120" w:line="240" w:lineRule="auto"/>
              <w:ind w:left="357" w:right="147" w:hanging="357"/>
              <w:rPr>
                <w:rFonts w:ascii="Trebuchet MS" w:eastAsia="Times New Roman" w:hAnsi="Trebuchet MS"/>
                <w:color w:val="1B0069"/>
                <w:lang w:eastAsia="nl-NL"/>
              </w:rPr>
            </w:pPr>
            <w:r w:rsidRPr="00DF0DD8">
              <w:rPr>
                <w:rFonts w:ascii="Trebuchet MS" w:eastAsia="Times New Roman" w:hAnsi="Trebuchet MS"/>
                <w:color w:val="1B0069"/>
                <w:lang w:eastAsia="nl-NL"/>
              </w:rPr>
              <w:t>Filoso</w:t>
            </w:r>
            <w:r>
              <w:rPr>
                <w:rFonts w:ascii="Trebuchet MS" w:eastAsia="Times New Roman" w:hAnsi="Trebuchet MS"/>
                <w:color w:val="1B0069"/>
                <w:lang w:eastAsia="nl-NL"/>
              </w:rPr>
              <w:t xml:space="preserve">fie voor </w:t>
            </w:r>
            <w:proofErr w:type="spellStart"/>
            <w:r>
              <w:rPr>
                <w:rFonts w:ascii="Trebuchet MS" w:eastAsia="Times New Roman" w:hAnsi="Trebuchet MS"/>
                <w:color w:val="1B0069"/>
                <w:lang w:eastAsia="nl-NL"/>
              </w:rPr>
              <w:t>kids</w:t>
            </w:r>
            <w:proofErr w:type="spellEnd"/>
          </w:p>
        </w:tc>
      </w:tr>
      <w:tr w:rsidR="00C313EA" w:rsidRPr="00A46E94" w14:paraId="4612E7F3" w14:textId="77777777" w:rsidTr="00C313EA">
        <w:tc>
          <w:tcPr>
            <w:tcW w:w="1809" w:type="dxa"/>
          </w:tcPr>
          <w:p w14:paraId="2B40B44F" w14:textId="77777777" w:rsidR="00C313EA" w:rsidRPr="001139EB" w:rsidRDefault="00C313EA" w:rsidP="00C313EA">
            <w:pPr>
              <w:spacing w:after="100" w:afterAutospacing="1" w:line="240" w:lineRule="atLeast"/>
              <w:ind w:right="150"/>
              <w:rPr>
                <w:rFonts w:ascii="Trebuchet MS" w:eastAsia="Times New Roman" w:hAnsi="Trebuchet MS"/>
                <w:color w:val="1B0069"/>
                <w:lang w:eastAsia="nl-NL"/>
              </w:rPr>
            </w:pPr>
            <w:r>
              <w:rPr>
                <w:rFonts w:ascii="Trebuchet MS" w:eastAsia="Times New Roman" w:hAnsi="Trebuchet MS"/>
                <w:b/>
                <w:color w:val="1B0069"/>
                <w:lang w:eastAsia="nl-NL"/>
              </w:rPr>
              <w:t>Leren leven</w:t>
            </w:r>
          </w:p>
          <w:p w14:paraId="6C5200D4" w14:textId="77777777" w:rsidR="00C313EA" w:rsidRDefault="00C313EA" w:rsidP="00C313EA">
            <w:pPr>
              <w:spacing w:after="100" w:afterAutospacing="1" w:line="240" w:lineRule="atLeast"/>
              <w:ind w:right="150"/>
              <w:rPr>
                <w:rFonts w:ascii="Trebuchet MS" w:eastAsia="Times New Roman" w:hAnsi="Trebuchet MS"/>
                <w:b/>
                <w:color w:val="1B0069"/>
                <w:lang w:eastAsia="nl-NL"/>
              </w:rPr>
            </w:pPr>
          </w:p>
        </w:tc>
        <w:tc>
          <w:tcPr>
            <w:tcW w:w="3261" w:type="dxa"/>
          </w:tcPr>
          <w:p w14:paraId="20F6C5D2" w14:textId="77777777" w:rsidR="00C313EA" w:rsidRPr="00DF0DD8" w:rsidRDefault="00C313EA" w:rsidP="00C313EA">
            <w:pPr>
              <w:numPr>
                <w:ilvl w:val="0"/>
                <w:numId w:val="6"/>
              </w:numPr>
              <w:spacing w:after="100" w:afterAutospacing="1" w:line="240" w:lineRule="atLeast"/>
              <w:ind w:right="150"/>
              <w:rPr>
                <w:rFonts w:ascii="Trebuchet MS" w:eastAsia="Times New Roman" w:hAnsi="Trebuchet MS"/>
                <w:color w:val="1B0069"/>
                <w:lang w:eastAsia="nl-NL"/>
              </w:rPr>
            </w:pPr>
            <w:r w:rsidRPr="00DF0DD8">
              <w:rPr>
                <w:rFonts w:ascii="Trebuchet MS" w:eastAsia="Times New Roman" w:hAnsi="Trebuchet MS"/>
                <w:color w:val="1B0069"/>
                <w:lang w:eastAsia="nl-NL"/>
              </w:rPr>
              <w:t>Inzicht in jezelf</w:t>
            </w:r>
          </w:p>
          <w:p w14:paraId="360FC60F" w14:textId="477FCA2D" w:rsidR="00C313EA" w:rsidRDefault="00C313EA" w:rsidP="00C313EA">
            <w:pPr>
              <w:numPr>
                <w:ilvl w:val="0"/>
                <w:numId w:val="6"/>
              </w:numPr>
              <w:spacing w:after="100" w:afterAutospacing="1" w:line="240" w:lineRule="atLeast"/>
              <w:ind w:right="150"/>
              <w:rPr>
                <w:rFonts w:ascii="Trebuchet MS" w:eastAsia="Times New Roman" w:hAnsi="Trebuchet MS"/>
                <w:color w:val="1B0069"/>
                <w:lang w:eastAsia="nl-NL"/>
              </w:rPr>
            </w:pPr>
            <w:r w:rsidRPr="00DF0DD8">
              <w:rPr>
                <w:rFonts w:ascii="Trebuchet MS" w:eastAsia="Times New Roman" w:hAnsi="Trebuchet MS"/>
                <w:color w:val="1B0069"/>
                <w:lang w:eastAsia="nl-NL"/>
              </w:rPr>
              <w:t xml:space="preserve">Zelfsturing </w:t>
            </w:r>
            <w:r w:rsidR="002642B1">
              <w:rPr>
                <w:rFonts w:ascii="Trebuchet MS" w:eastAsia="Times New Roman" w:hAnsi="Trebuchet MS"/>
                <w:color w:val="1B0069"/>
                <w:lang w:eastAsia="nl-NL"/>
              </w:rPr>
              <w:br/>
            </w:r>
          </w:p>
          <w:p w14:paraId="162DECD7" w14:textId="6D5A97D5" w:rsidR="00C313EA" w:rsidRDefault="00C313EA" w:rsidP="00C313EA">
            <w:pPr>
              <w:numPr>
                <w:ilvl w:val="0"/>
                <w:numId w:val="6"/>
              </w:numPr>
              <w:spacing w:after="100" w:afterAutospacing="1" w:line="240" w:lineRule="atLeast"/>
              <w:ind w:right="150"/>
              <w:rPr>
                <w:rFonts w:ascii="Trebuchet MS" w:eastAsia="Times New Roman" w:hAnsi="Trebuchet MS"/>
                <w:color w:val="1B0069"/>
                <w:lang w:eastAsia="nl-NL"/>
              </w:rPr>
            </w:pPr>
            <w:proofErr w:type="spellStart"/>
            <w:r>
              <w:rPr>
                <w:rFonts w:ascii="Trebuchet MS" w:eastAsia="Times New Roman" w:hAnsi="Trebuchet MS"/>
                <w:color w:val="1B0069"/>
                <w:lang w:eastAsia="nl-NL"/>
              </w:rPr>
              <w:t>Mindset</w:t>
            </w:r>
            <w:proofErr w:type="spellEnd"/>
            <w:r w:rsidR="002642B1">
              <w:rPr>
                <w:rFonts w:ascii="Trebuchet MS" w:eastAsia="Times New Roman" w:hAnsi="Trebuchet MS"/>
                <w:color w:val="1B0069"/>
                <w:lang w:eastAsia="nl-NL"/>
              </w:rPr>
              <w:t xml:space="preserve"> (</w:t>
            </w:r>
            <w:proofErr w:type="spellStart"/>
            <w:r w:rsidR="002642B1">
              <w:rPr>
                <w:rFonts w:ascii="Trebuchet MS" w:eastAsia="Times New Roman" w:hAnsi="Trebuchet MS"/>
                <w:color w:val="1B0069"/>
                <w:lang w:eastAsia="nl-NL"/>
              </w:rPr>
              <w:t>Fixie</w:t>
            </w:r>
            <w:proofErr w:type="spellEnd"/>
            <w:r w:rsidR="002642B1">
              <w:rPr>
                <w:rFonts w:ascii="Trebuchet MS" w:eastAsia="Times New Roman" w:hAnsi="Trebuchet MS"/>
                <w:color w:val="1B0069"/>
                <w:lang w:eastAsia="nl-NL"/>
              </w:rPr>
              <w:t xml:space="preserve">, </w:t>
            </w:r>
            <w:proofErr w:type="spellStart"/>
            <w:r w:rsidR="002642B1">
              <w:rPr>
                <w:rFonts w:ascii="Trebuchet MS" w:eastAsia="Times New Roman" w:hAnsi="Trebuchet MS"/>
                <w:color w:val="1B0069"/>
                <w:lang w:eastAsia="nl-NL"/>
              </w:rPr>
              <w:t>Growie</w:t>
            </w:r>
            <w:proofErr w:type="spellEnd"/>
            <w:r w:rsidR="002642B1">
              <w:rPr>
                <w:rFonts w:ascii="Trebuchet MS" w:eastAsia="Times New Roman" w:hAnsi="Trebuchet MS"/>
                <w:color w:val="1B0069"/>
                <w:lang w:eastAsia="nl-NL"/>
              </w:rPr>
              <w:t>)</w:t>
            </w:r>
          </w:p>
          <w:p w14:paraId="7AE3C134" w14:textId="77777777" w:rsidR="00C313EA" w:rsidRPr="00DF0DD8" w:rsidRDefault="00C313EA" w:rsidP="00C313EA">
            <w:pPr>
              <w:numPr>
                <w:ilvl w:val="0"/>
                <w:numId w:val="6"/>
              </w:numPr>
              <w:spacing w:after="100" w:afterAutospacing="1" w:line="240" w:lineRule="atLeast"/>
              <w:ind w:right="150"/>
              <w:rPr>
                <w:rFonts w:ascii="Trebuchet MS" w:eastAsia="Times New Roman" w:hAnsi="Trebuchet MS"/>
                <w:color w:val="1B0069"/>
                <w:lang w:eastAsia="nl-NL"/>
              </w:rPr>
            </w:pPr>
            <w:r w:rsidRPr="00DF0DD8">
              <w:rPr>
                <w:rFonts w:ascii="Trebuchet MS" w:eastAsia="Times New Roman" w:hAnsi="Trebuchet MS"/>
                <w:color w:val="1B0069"/>
                <w:lang w:eastAsia="nl-NL"/>
              </w:rPr>
              <w:t>Sociaal emotionele vaardigheden trainen</w:t>
            </w:r>
          </w:p>
          <w:p w14:paraId="0E77E493" w14:textId="77777777" w:rsidR="00C313EA" w:rsidRPr="00F225CC" w:rsidRDefault="00C313EA" w:rsidP="00C313EA">
            <w:pPr>
              <w:numPr>
                <w:ilvl w:val="0"/>
                <w:numId w:val="6"/>
              </w:numPr>
              <w:spacing w:after="120" w:line="240" w:lineRule="auto"/>
              <w:ind w:left="357" w:right="147" w:hanging="357"/>
              <w:rPr>
                <w:rFonts w:ascii="Trebuchet MS" w:eastAsia="Times New Roman" w:hAnsi="Trebuchet MS"/>
                <w:color w:val="1B0069"/>
                <w:lang w:eastAsia="nl-NL"/>
              </w:rPr>
            </w:pPr>
            <w:r>
              <w:rPr>
                <w:rFonts w:ascii="Trebuchet MS" w:eastAsia="Times New Roman" w:hAnsi="Trebuchet MS"/>
                <w:color w:val="1B0069"/>
                <w:lang w:eastAsia="nl-NL"/>
              </w:rPr>
              <w:t>Omdenken</w:t>
            </w:r>
            <w:r w:rsidRPr="00DF0DD8">
              <w:rPr>
                <w:rFonts w:ascii="Trebuchet MS" w:eastAsia="Times New Roman" w:hAnsi="Trebuchet MS"/>
                <w:color w:val="1B0069"/>
                <w:lang w:eastAsia="nl-NL"/>
              </w:rPr>
              <w:t xml:space="preserve"> </w:t>
            </w:r>
          </w:p>
        </w:tc>
        <w:tc>
          <w:tcPr>
            <w:tcW w:w="3543" w:type="dxa"/>
          </w:tcPr>
          <w:p w14:paraId="28889878" w14:textId="77777777" w:rsidR="00C313EA" w:rsidRDefault="00C313EA" w:rsidP="00C313EA">
            <w:pPr>
              <w:numPr>
                <w:ilvl w:val="0"/>
                <w:numId w:val="4"/>
              </w:numPr>
              <w:spacing w:after="100" w:afterAutospacing="1" w:line="240" w:lineRule="atLeast"/>
              <w:ind w:right="150"/>
              <w:rPr>
                <w:rFonts w:ascii="Trebuchet MS" w:eastAsia="Times New Roman" w:hAnsi="Trebuchet MS"/>
                <w:color w:val="1B0069"/>
                <w:lang w:eastAsia="nl-NL"/>
              </w:rPr>
            </w:pPr>
            <w:r w:rsidRPr="00DF0DD8">
              <w:rPr>
                <w:rFonts w:ascii="Trebuchet MS" w:eastAsia="Times New Roman" w:hAnsi="Trebuchet MS"/>
                <w:color w:val="1B0069"/>
                <w:lang w:eastAsia="nl-NL"/>
              </w:rPr>
              <w:t>De kracht in jezelf</w:t>
            </w:r>
            <w:r>
              <w:rPr>
                <w:rFonts w:ascii="Trebuchet MS" w:eastAsia="Times New Roman" w:hAnsi="Trebuchet MS"/>
                <w:color w:val="1B0069"/>
                <w:lang w:eastAsia="nl-NL"/>
              </w:rPr>
              <w:t>,</w:t>
            </w:r>
            <w:r w:rsidRPr="00DF0DD8">
              <w:rPr>
                <w:rFonts w:ascii="Trebuchet MS" w:eastAsia="Times New Roman" w:hAnsi="Trebuchet MS"/>
                <w:color w:val="1B0069"/>
                <w:lang w:eastAsia="nl-NL"/>
              </w:rPr>
              <w:t xml:space="preserve"> Kinderkwaliteitenspel</w:t>
            </w:r>
            <w:r>
              <w:rPr>
                <w:rFonts w:ascii="Trebuchet MS" w:eastAsia="Times New Roman" w:hAnsi="Trebuchet MS"/>
                <w:color w:val="1B0069"/>
                <w:lang w:eastAsia="nl-NL"/>
              </w:rPr>
              <w:t>, werken met een eigen doel</w:t>
            </w:r>
          </w:p>
          <w:p w14:paraId="0C7C0DAC" w14:textId="54BA3063" w:rsidR="002642B1" w:rsidRDefault="00923F08" w:rsidP="00C313EA">
            <w:pPr>
              <w:numPr>
                <w:ilvl w:val="0"/>
                <w:numId w:val="4"/>
              </w:numPr>
              <w:spacing w:after="100" w:afterAutospacing="1" w:line="240" w:lineRule="atLeast"/>
              <w:ind w:right="150"/>
              <w:rPr>
                <w:rFonts w:ascii="Trebuchet MS" w:eastAsia="Times New Roman" w:hAnsi="Trebuchet MS"/>
                <w:color w:val="1B0069"/>
                <w:lang w:eastAsia="nl-NL"/>
              </w:rPr>
            </w:pPr>
            <w:hyperlink r:id="rId9" w:history="1">
              <w:r w:rsidR="002642B1" w:rsidRPr="00BF5B3A">
                <w:rPr>
                  <w:rStyle w:val="Hyperlink"/>
                  <w:rFonts w:ascii="Trebuchet MS" w:eastAsia="Times New Roman" w:hAnsi="Trebuchet MS"/>
                  <w:lang w:eastAsia="nl-NL"/>
                </w:rPr>
                <w:t>www.platformmindset.nl</w:t>
              </w:r>
            </w:hyperlink>
            <w:r w:rsidR="002642B1">
              <w:rPr>
                <w:rFonts w:ascii="Trebuchet MS" w:eastAsia="Times New Roman" w:hAnsi="Trebuchet MS"/>
                <w:color w:val="1B0069"/>
                <w:lang w:eastAsia="nl-NL"/>
              </w:rPr>
              <w:t xml:space="preserve">   </w:t>
            </w:r>
          </w:p>
          <w:p w14:paraId="1B4E0EDC" w14:textId="48AE5084" w:rsidR="00C313EA" w:rsidRDefault="00C313EA" w:rsidP="00C313EA">
            <w:pPr>
              <w:numPr>
                <w:ilvl w:val="0"/>
                <w:numId w:val="4"/>
              </w:numPr>
              <w:spacing w:after="100" w:afterAutospacing="1" w:line="240" w:lineRule="atLeast"/>
              <w:ind w:right="150"/>
              <w:rPr>
                <w:rFonts w:ascii="Trebuchet MS" w:eastAsia="Times New Roman" w:hAnsi="Trebuchet MS"/>
                <w:color w:val="1B0069"/>
                <w:lang w:eastAsia="nl-NL"/>
              </w:rPr>
            </w:pPr>
            <w:r>
              <w:rPr>
                <w:rFonts w:ascii="Trebuchet MS" w:eastAsia="Times New Roman" w:hAnsi="Trebuchet MS"/>
                <w:color w:val="1B0069"/>
                <w:lang w:eastAsia="nl-NL"/>
              </w:rPr>
              <w:t xml:space="preserve">Kanjertraining </w:t>
            </w:r>
            <w:r w:rsidR="002642B1">
              <w:rPr>
                <w:rFonts w:ascii="Trebuchet MS" w:eastAsia="Times New Roman" w:hAnsi="Trebuchet MS"/>
                <w:color w:val="1B0069"/>
                <w:lang w:eastAsia="nl-NL"/>
              </w:rPr>
              <w:br/>
            </w:r>
          </w:p>
          <w:p w14:paraId="1C9CCA8B" w14:textId="77777777" w:rsidR="00C313EA" w:rsidRPr="00DF0DD8" w:rsidRDefault="00C313EA" w:rsidP="00C313EA">
            <w:pPr>
              <w:numPr>
                <w:ilvl w:val="0"/>
                <w:numId w:val="4"/>
              </w:numPr>
              <w:spacing w:after="120" w:line="240" w:lineRule="auto"/>
              <w:ind w:left="357" w:right="147" w:hanging="357"/>
              <w:rPr>
                <w:rFonts w:ascii="Trebuchet MS" w:eastAsia="Times New Roman" w:hAnsi="Trebuchet MS"/>
                <w:color w:val="1B0069"/>
                <w:lang w:eastAsia="nl-NL"/>
              </w:rPr>
            </w:pPr>
            <w:r>
              <w:rPr>
                <w:rFonts w:ascii="Trebuchet MS" w:eastAsia="Times New Roman" w:hAnsi="Trebuchet MS"/>
                <w:color w:val="1B0069"/>
                <w:lang w:eastAsia="nl-NL"/>
              </w:rPr>
              <w:t>Helpende gedachten</w:t>
            </w:r>
          </w:p>
        </w:tc>
      </w:tr>
      <w:tr w:rsidR="00C313EA" w:rsidRPr="00A46E94" w14:paraId="621EC57B" w14:textId="77777777" w:rsidTr="00C313EA">
        <w:tc>
          <w:tcPr>
            <w:tcW w:w="1809" w:type="dxa"/>
          </w:tcPr>
          <w:p w14:paraId="5E592A9F" w14:textId="77777777" w:rsidR="00C313EA" w:rsidRDefault="00C313EA" w:rsidP="00C313EA">
            <w:pPr>
              <w:spacing w:after="100" w:afterAutospacing="1" w:line="240" w:lineRule="atLeast"/>
              <w:ind w:right="150"/>
              <w:rPr>
                <w:rFonts w:ascii="Trebuchet MS" w:eastAsia="Times New Roman" w:hAnsi="Trebuchet MS"/>
                <w:b/>
                <w:color w:val="1B0069"/>
                <w:lang w:eastAsia="nl-NL"/>
              </w:rPr>
            </w:pPr>
            <w:r>
              <w:rPr>
                <w:rFonts w:ascii="Trebuchet MS" w:eastAsia="Times New Roman" w:hAnsi="Trebuchet MS"/>
                <w:b/>
                <w:color w:val="1B0069"/>
                <w:lang w:eastAsia="nl-NL"/>
              </w:rPr>
              <w:t>Project</w:t>
            </w:r>
            <w:r>
              <w:rPr>
                <w:rFonts w:ascii="Trebuchet MS" w:eastAsia="Times New Roman" w:hAnsi="Trebuchet MS"/>
                <w:b/>
                <w:color w:val="1B0069"/>
                <w:lang w:eastAsia="nl-NL"/>
              </w:rPr>
              <w:br/>
              <w:t>werken</w:t>
            </w:r>
          </w:p>
        </w:tc>
        <w:tc>
          <w:tcPr>
            <w:tcW w:w="3261" w:type="dxa"/>
          </w:tcPr>
          <w:p w14:paraId="1DC4EB55" w14:textId="77777777" w:rsidR="00C313EA" w:rsidRDefault="00C313EA" w:rsidP="00C313EA">
            <w:pPr>
              <w:numPr>
                <w:ilvl w:val="0"/>
                <w:numId w:val="6"/>
              </w:numPr>
              <w:spacing w:after="0" w:line="240" w:lineRule="auto"/>
              <w:ind w:left="357" w:right="147" w:hanging="357"/>
              <w:rPr>
                <w:rFonts w:ascii="Trebuchet MS" w:eastAsia="Times New Roman" w:hAnsi="Trebuchet MS"/>
                <w:color w:val="1B0069"/>
                <w:lang w:eastAsia="nl-NL"/>
              </w:rPr>
            </w:pPr>
            <w:r>
              <w:rPr>
                <w:rFonts w:ascii="Trebuchet MS" w:eastAsia="Times New Roman" w:hAnsi="Trebuchet MS"/>
                <w:color w:val="1B0069"/>
                <w:lang w:eastAsia="nl-NL"/>
              </w:rPr>
              <w:t>Samenwerken</w:t>
            </w:r>
          </w:p>
          <w:p w14:paraId="2684DFFE" w14:textId="145372DC" w:rsidR="00C313EA" w:rsidRDefault="002642B1" w:rsidP="00C313EA">
            <w:pPr>
              <w:numPr>
                <w:ilvl w:val="0"/>
                <w:numId w:val="6"/>
              </w:numPr>
              <w:spacing w:after="0" w:line="240" w:lineRule="auto"/>
              <w:ind w:left="357" w:right="147" w:hanging="357"/>
              <w:rPr>
                <w:rFonts w:ascii="Trebuchet MS" w:eastAsia="Times New Roman" w:hAnsi="Trebuchet MS"/>
                <w:color w:val="1B0069"/>
                <w:lang w:eastAsia="nl-NL"/>
              </w:rPr>
            </w:pPr>
            <w:r>
              <w:rPr>
                <w:rFonts w:ascii="Trebuchet MS" w:eastAsia="Times New Roman" w:hAnsi="Trebuchet MS"/>
                <w:color w:val="1B0069"/>
                <w:lang w:eastAsia="nl-NL"/>
              </w:rPr>
              <w:t>Leren p</w:t>
            </w:r>
            <w:r w:rsidR="00C313EA">
              <w:rPr>
                <w:rFonts w:ascii="Trebuchet MS" w:eastAsia="Times New Roman" w:hAnsi="Trebuchet MS"/>
                <w:color w:val="1B0069"/>
                <w:lang w:eastAsia="nl-NL"/>
              </w:rPr>
              <w:t>resenteren</w:t>
            </w:r>
          </w:p>
          <w:p w14:paraId="60DABAB1" w14:textId="77777777" w:rsidR="00C313EA" w:rsidRDefault="00C313EA" w:rsidP="002642B1">
            <w:pPr>
              <w:numPr>
                <w:ilvl w:val="0"/>
                <w:numId w:val="6"/>
              </w:numPr>
              <w:spacing w:after="0" w:line="240" w:lineRule="auto"/>
              <w:ind w:left="357" w:right="147" w:hanging="357"/>
              <w:rPr>
                <w:rFonts w:ascii="Trebuchet MS" w:eastAsia="Times New Roman" w:hAnsi="Trebuchet MS"/>
                <w:color w:val="1B0069"/>
                <w:lang w:eastAsia="nl-NL"/>
              </w:rPr>
            </w:pPr>
            <w:r>
              <w:rPr>
                <w:rFonts w:ascii="Trebuchet MS" w:eastAsia="Times New Roman" w:hAnsi="Trebuchet MS"/>
                <w:color w:val="1B0069"/>
                <w:lang w:eastAsia="nl-NL"/>
              </w:rPr>
              <w:t>Top down werken</w:t>
            </w:r>
          </w:p>
          <w:p w14:paraId="5291CB05" w14:textId="37EFDF54" w:rsidR="002642B1" w:rsidRPr="00790F5C" w:rsidRDefault="00FB4FDD" w:rsidP="00C313EA">
            <w:pPr>
              <w:numPr>
                <w:ilvl w:val="0"/>
                <w:numId w:val="6"/>
              </w:numPr>
              <w:spacing w:after="120" w:line="240" w:lineRule="auto"/>
              <w:ind w:left="357" w:right="147" w:hanging="357"/>
              <w:rPr>
                <w:rFonts w:ascii="Trebuchet MS" w:eastAsia="Times New Roman" w:hAnsi="Trebuchet MS"/>
                <w:color w:val="1B0069"/>
                <w:lang w:eastAsia="nl-NL"/>
              </w:rPr>
            </w:pPr>
            <w:r>
              <w:rPr>
                <w:rFonts w:ascii="Trebuchet MS" w:eastAsia="Times New Roman" w:hAnsi="Trebuchet MS"/>
                <w:color w:val="1B0069"/>
                <w:lang w:eastAsia="nl-NL"/>
              </w:rPr>
              <w:t>Executieve functies</w:t>
            </w:r>
          </w:p>
        </w:tc>
        <w:tc>
          <w:tcPr>
            <w:tcW w:w="3543" w:type="dxa"/>
          </w:tcPr>
          <w:p w14:paraId="3E265E0D" w14:textId="77777777" w:rsidR="00C313EA" w:rsidRDefault="00C313EA" w:rsidP="00C313EA">
            <w:pPr>
              <w:numPr>
                <w:ilvl w:val="0"/>
                <w:numId w:val="4"/>
              </w:numPr>
              <w:spacing w:after="0" w:line="240" w:lineRule="auto"/>
              <w:ind w:left="357" w:right="147" w:hanging="357"/>
              <w:rPr>
                <w:rFonts w:ascii="Trebuchet MS" w:eastAsia="Times New Roman" w:hAnsi="Trebuchet MS"/>
                <w:color w:val="1B0069"/>
                <w:lang w:eastAsia="nl-NL"/>
              </w:rPr>
            </w:pPr>
            <w:r>
              <w:rPr>
                <w:rFonts w:ascii="Trebuchet MS" w:eastAsia="Times New Roman" w:hAnsi="Trebuchet MS"/>
                <w:color w:val="1B0069"/>
                <w:lang w:eastAsia="nl-NL"/>
              </w:rPr>
              <w:t>Eigen inbreng, reflectie</w:t>
            </w:r>
          </w:p>
          <w:p w14:paraId="60F2ED64" w14:textId="77777777" w:rsidR="00C313EA" w:rsidRDefault="00C313EA" w:rsidP="00C313EA">
            <w:pPr>
              <w:numPr>
                <w:ilvl w:val="0"/>
                <w:numId w:val="4"/>
              </w:numPr>
              <w:spacing w:after="0" w:line="240" w:lineRule="auto"/>
              <w:ind w:left="357" w:right="147" w:hanging="357"/>
              <w:rPr>
                <w:rFonts w:ascii="Trebuchet MS" w:eastAsia="Times New Roman" w:hAnsi="Trebuchet MS"/>
                <w:color w:val="1B0069"/>
                <w:lang w:eastAsia="nl-NL"/>
              </w:rPr>
            </w:pPr>
            <w:r>
              <w:rPr>
                <w:rFonts w:ascii="Trebuchet MS" w:eastAsia="Times New Roman" w:hAnsi="Trebuchet MS"/>
                <w:color w:val="1B0069"/>
                <w:lang w:eastAsia="nl-NL"/>
              </w:rPr>
              <w:t>Eigen stappenplan</w:t>
            </w:r>
          </w:p>
          <w:p w14:paraId="08575B28" w14:textId="77777777" w:rsidR="00C313EA" w:rsidRDefault="00C313EA" w:rsidP="00C313EA">
            <w:pPr>
              <w:numPr>
                <w:ilvl w:val="0"/>
                <w:numId w:val="4"/>
              </w:numPr>
              <w:spacing w:after="0" w:line="240" w:lineRule="auto"/>
              <w:ind w:left="357" w:right="147" w:hanging="357"/>
              <w:rPr>
                <w:rFonts w:ascii="Trebuchet MS" w:eastAsia="Times New Roman" w:hAnsi="Trebuchet MS"/>
                <w:color w:val="1B0069"/>
                <w:lang w:eastAsia="nl-NL"/>
              </w:rPr>
            </w:pPr>
            <w:r>
              <w:rPr>
                <w:rFonts w:ascii="Trebuchet MS" w:eastAsia="Times New Roman" w:hAnsi="Trebuchet MS"/>
                <w:color w:val="1B0069"/>
                <w:lang w:eastAsia="nl-NL"/>
              </w:rPr>
              <w:t>Acadin</w:t>
            </w:r>
          </w:p>
          <w:p w14:paraId="6289F8E8" w14:textId="531A1791" w:rsidR="00FB4FDD" w:rsidRDefault="00FB4FDD" w:rsidP="00C313EA">
            <w:pPr>
              <w:numPr>
                <w:ilvl w:val="0"/>
                <w:numId w:val="4"/>
              </w:numPr>
              <w:spacing w:after="0" w:line="240" w:lineRule="auto"/>
              <w:ind w:left="357" w:right="147" w:hanging="357"/>
              <w:rPr>
                <w:rFonts w:ascii="Trebuchet MS" w:eastAsia="Times New Roman" w:hAnsi="Trebuchet MS"/>
                <w:color w:val="1B0069"/>
                <w:lang w:eastAsia="nl-NL"/>
              </w:rPr>
            </w:pPr>
            <w:r>
              <w:rPr>
                <w:rFonts w:ascii="Trebuchet MS" w:eastAsia="Times New Roman" w:hAnsi="Trebuchet MS"/>
                <w:color w:val="1B0069"/>
                <w:lang w:eastAsia="nl-NL"/>
              </w:rPr>
              <w:t>Metafoor ‘Boot’ (</w:t>
            </w:r>
            <w:proofErr w:type="spellStart"/>
            <w:r>
              <w:rPr>
                <w:rFonts w:ascii="Trebuchet MS" w:eastAsia="Times New Roman" w:hAnsi="Trebuchet MS"/>
                <w:color w:val="1B0069"/>
                <w:lang w:eastAsia="nl-NL"/>
              </w:rPr>
              <w:t>wief</w:t>
            </w:r>
            <w:proofErr w:type="spellEnd"/>
            <w:r>
              <w:rPr>
                <w:rFonts w:ascii="Trebuchet MS" w:eastAsia="Times New Roman" w:hAnsi="Trebuchet MS"/>
                <w:color w:val="1B0069"/>
                <w:lang w:eastAsia="nl-NL"/>
              </w:rPr>
              <w:t>)</w:t>
            </w:r>
          </w:p>
        </w:tc>
      </w:tr>
      <w:tr w:rsidR="00C313EA" w:rsidRPr="00A46E94" w14:paraId="5BD76746" w14:textId="77777777" w:rsidTr="00C313EA">
        <w:trPr>
          <w:trHeight w:val="1167"/>
        </w:trPr>
        <w:tc>
          <w:tcPr>
            <w:tcW w:w="1809" w:type="dxa"/>
          </w:tcPr>
          <w:p w14:paraId="518ADA6C" w14:textId="666A6021" w:rsidR="00C313EA" w:rsidRPr="00DF0DD8" w:rsidRDefault="002642B1" w:rsidP="00C313EA">
            <w:pPr>
              <w:spacing w:after="100" w:afterAutospacing="1" w:line="240" w:lineRule="atLeast"/>
              <w:ind w:right="150"/>
              <w:rPr>
                <w:rFonts w:ascii="Trebuchet MS" w:eastAsia="Times New Roman" w:hAnsi="Trebuchet MS"/>
                <w:b/>
                <w:color w:val="1B0069"/>
                <w:lang w:eastAsia="nl-NL"/>
              </w:rPr>
            </w:pPr>
            <w:r>
              <w:rPr>
                <w:rFonts w:ascii="Trebuchet MS" w:eastAsia="Times New Roman" w:hAnsi="Trebuchet MS"/>
                <w:b/>
                <w:color w:val="1B0069"/>
                <w:lang w:eastAsia="nl-NL"/>
              </w:rPr>
              <w:t>Gastdocent</w:t>
            </w:r>
          </w:p>
        </w:tc>
        <w:tc>
          <w:tcPr>
            <w:tcW w:w="3261" w:type="dxa"/>
          </w:tcPr>
          <w:p w14:paraId="20D9EDA7" w14:textId="2C2CBC02" w:rsidR="00C313EA" w:rsidRDefault="002642B1" w:rsidP="00C313EA">
            <w:pPr>
              <w:numPr>
                <w:ilvl w:val="0"/>
                <w:numId w:val="6"/>
              </w:numPr>
              <w:spacing w:after="100" w:afterAutospacing="1" w:line="240" w:lineRule="atLeast"/>
              <w:ind w:right="150"/>
              <w:rPr>
                <w:rFonts w:ascii="Trebuchet MS" w:eastAsia="Times New Roman" w:hAnsi="Trebuchet MS"/>
                <w:color w:val="1B0069"/>
                <w:lang w:eastAsia="nl-NL"/>
              </w:rPr>
            </w:pPr>
            <w:r>
              <w:rPr>
                <w:rFonts w:ascii="Trebuchet MS" w:eastAsia="Times New Roman" w:hAnsi="Trebuchet MS"/>
                <w:color w:val="1B0069"/>
                <w:lang w:eastAsia="nl-NL"/>
              </w:rPr>
              <w:t>Natuurkunde</w:t>
            </w:r>
          </w:p>
          <w:p w14:paraId="4B357590" w14:textId="4D29488B" w:rsidR="002642B1" w:rsidRPr="00DF0DD8" w:rsidRDefault="002642B1" w:rsidP="00C313EA">
            <w:pPr>
              <w:numPr>
                <w:ilvl w:val="0"/>
                <w:numId w:val="6"/>
              </w:numPr>
              <w:spacing w:after="100" w:afterAutospacing="1" w:line="240" w:lineRule="atLeast"/>
              <w:ind w:right="150"/>
              <w:rPr>
                <w:rFonts w:ascii="Trebuchet MS" w:eastAsia="Times New Roman" w:hAnsi="Trebuchet MS"/>
                <w:color w:val="1B0069"/>
                <w:lang w:eastAsia="nl-NL"/>
              </w:rPr>
            </w:pPr>
            <w:r>
              <w:rPr>
                <w:rFonts w:ascii="Trebuchet MS" w:eastAsia="Times New Roman" w:hAnsi="Trebuchet MS"/>
                <w:color w:val="1B0069"/>
                <w:lang w:eastAsia="nl-NL"/>
              </w:rPr>
              <w:t>Scheikunde</w:t>
            </w:r>
          </w:p>
          <w:p w14:paraId="5B3A7417" w14:textId="77777777" w:rsidR="00C313EA" w:rsidRDefault="002642B1" w:rsidP="00C313EA">
            <w:pPr>
              <w:numPr>
                <w:ilvl w:val="0"/>
                <w:numId w:val="6"/>
              </w:numPr>
              <w:spacing w:after="0" w:line="240" w:lineRule="auto"/>
              <w:ind w:left="357" w:right="147" w:hanging="357"/>
              <w:rPr>
                <w:rFonts w:ascii="Trebuchet MS" w:eastAsia="Times New Roman" w:hAnsi="Trebuchet MS"/>
                <w:color w:val="1B0069"/>
                <w:lang w:eastAsia="nl-NL"/>
              </w:rPr>
            </w:pPr>
            <w:r>
              <w:rPr>
                <w:rFonts w:ascii="Trebuchet MS" w:eastAsia="Times New Roman" w:hAnsi="Trebuchet MS"/>
                <w:color w:val="1B0069"/>
                <w:lang w:eastAsia="nl-NL"/>
              </w:rPr>
              <w:t>Kennis maken met beroepen</w:t>
            </w:r>
          </w:p>
          <w:p w14:paraId="637EE786" w14:textId="30D973F0" w:rsidR="00FB4FDD" w:rsidRPr="00DF0DD8" w:rsidRDefault="00FB4FDD" w:rsidP="00C313EA">
            <w:pPr>
              <w:numPr>
                <w:ilvl w:val="0"/>
                <w:numId w:val="6"/>
              </w:numPr>
              <w:spacing w:after="0" w:line="240" w:lineRule="auto"/>
              <w:ind w:left="357" w:right="147" w:hanging="357"/>
              <w:rPr>
                <w:rFonts w:ascii="Trebuchet MS" w:eastAsia="Times New Roman" w:hAnsi="Trebuchet MS"/>
                <w:color w:val="1B0069"/>
                <w:lang w:eastAsia="nl-NL"/>
              </w:rPr>
            </w:pPr>
            <w:r>
              <w:rPr>
                <w:rFonts w:ascii="Trebuchet MS" w:eastAsia="Times New Roman" w:hAnsi="Trebuchet MS"/>
                <w:color w:val="1B0069"/>
                <w:lang w:eastAsia="nl-NL"/>
              </w:rPr>
              <w:t>Vreemde taal</w:t>
            </w:r>
          </w:p>
        </w:tc>
        <w:tc>
          <w:tcPr>
            <w:tcW w:w="3543" w:type="dxa"/>
          </w:tcPr>
          <w:p w14:paraId="21307A7A" w14:textId="37FC0AE3" w:rsidR="00C313EA" w:rsidRPr="00DF0DD8" w:rsidRDefault="00FB4FDD" w:rsidP="00C313EA">
            <w:pPr>
              <w:numPr>
                <w:ilvl w:val="0"/>
                <w:numId w:val="4"/>
              </w:numPr>
              <w:spacing w:after="0" w:line="240" w:lineRule="auto"/>
              <w:ind w:left="357" w:right="147" w:hanging="357"/>
              <w:rPr>
                <w:rFonts w:ascii="Trebuchet MS" w:eastAsia="Times New Roman" w:hAnsi="Trebuchet MS"/>
                <w:color w:val="1B0069"/>
                <w:lang w:eastAsia="nl-NL"/>
              </w:rPr>
            </w:pPr>
            <w:r>
              <w:rPr>
                <w:rFonts w:ascii="Trebuchet MS" w:eastAsia="Times New Roman" w:hAnsi="Trebuchet MS"/>
                <w:color w:val="1B0069"/>
                <w:lang w:eastAsia="nl-NL"/>
              </w:rPr>
              <w:t>Ouders, grootouders, studenten, vwo leerling</w:t>
            </w:r>
          </w:p>
        </w:tc>
      </w:tr>
    </w:tbl>
    <w:p w14:paraId="0A83E642" w14:textId="4A9FF21A" w:rsidR="00F32CA1" w:rsidRDefault="00C313EA" w:rsidP="009D3321">
      <w:pPr>
        <w:numPr>
          <w:ilvl w:val="0"/>
          <w:numId w:val="3"/>
        </w:numPr>
        <w:spacing w:after="0" w:line="240" w:lineRule="auto"/>
        <w:ind w:left="363" w:right="147" w:hanging="357"/>
        <w:rPr>
          <w:rFonts w:ascii="Trebuchet MS" w:eastAsia="Trebuchet MS" w:hAnsi="Trebuchet MS" w:cs="Trebuchet MS"/>
          <w:color w:val="1B0069"/>
          <w:lang w:eastAsia="nl-NL"/>
        </w:rPr>
      </w:pPr>
      <w:r>
        <w:t xml:space="preserve"> </w:t>
      </w:r>
      <w:r w:rsidR="1BAB85C7" w:rsidRPr="00C313EA">
        <w:rPr>
          <w:rFonts w:ascii="Trebuchet MS" w:eastAsia="Times New Roman" w:hAnsi="Trebuchet MS"/>
          <w:b/>
          <w:bCs/>
          <w:color w:val="1B0069"/>
          <w:sz w:val="28"/>
          <w:szCs w:val="28"/>
          <w:lang w:eastAsia="nl-NL"/>
        </w:rPr>
        <w:t xml:space="preserve">Aanbod </w:t>
      </w:r>
      <w:r w:rsidR="00334325">
        <w:br/>
      </w:r>
      <w:r w:rsidR="00334325">
        <w:br/>
      </w:r>
      <w:r w:rsidR="1BAB85C7" w:rsidRPr="00C313EA">
        <w:rPr>
          <w:rFonts w:ascii="Trebuchet MS" w:eastAsia="Times New Roman" w:hAnsi="Trebuchet MS"/>
          <w:color w:val="1B0069"/>
          <w:lang w:eastAsia="nl-NL"/>
        </w:rPr>
        <w:t xml:space="preserve">De </w:t>
      </w:r>
      <w:r w:rsidR="1BAB85C7" w:rsidRPr="00C313EA">
        <w:rPr>
          <w:rFonts w:ascii="Trebuchet MS" w:eastAsia="Trebuchet MS" w:hAnsi="Trebuchet MS" w:cs="Trebuchet MS"/>
          <w:color w:val="1B0069"/>
        </w:rPr>
        <w:t>‘denktank’</w:t>
      </w:r>
      <w:r w:rsidR="1BAB85C7" w:rsidRPr="00C313EA">
        <w:rPr>
          <w:rFonts w:ascii="Trebuchet MS" w:eastAsia="Times New Roman" w:hAnsi="Trebuchet MS"/>
          <w:color w:val="1B0069"/>
          <w:lang w:eastAsia="nl-NL"/>
        </w:rPr>
        <w:t xml:space="preserve"> vindt per groep om de week plaats. Op de andere dagen werken de leerlingen aan een aangepast programma (levelwerk of eigen opdracht) in de eigen groep.</w:t>
      </w:r>
      <w:r w:rsidR="00334325">
        <w:br/>
      </w:r>
      <w:r>
        <w:rPr>
          <w:rFonts w:ascii="Trebuchet MS" w:eastAsia="Trebuchet MS" w:hAnsi="Trebuchet MS" w:cs="Trebuchet MS"/>
          <w:color w:val="1B0069"/>
          <w:lang w:eastAsia="nl-NL"/>
        </w:rPr>
        <w:br/>
      </w:r>
    </w:p>
    <w:p w14:paraId="3B652487" w14:textId="31A28525" w:rsidR="00F32CA1" w:rsidRPr="00C313EA" w:rsidRDefault="00C313EA" w:rsidP="00C313EA">
      <w:pPr>
        <w:numPr>
          <w:ilvl w:val="0"/>
          <w:numId w:val="3"/>
        </w:numPr>
        <w:spacing w:after="0" w:afterAutospacing="1" w:line="240" w:lineRule="atLeast"/>
        <w:ind w:left="360" w:right="150" w:hanging="357"/>
        <w:rPr>
          <w:rFonts w:ascii="Trebuchet MS" w:eastAsia="Trebuchet MS" w:hAnsi="Trebuchet MS" w:cs="Trebuchet MS"/>
          <w:color w:val="1B0069"/>
          <w:lang w:eastAsia="nl-NL"/>
        </w:rPr>
      </w:pPr>
      <w:r w:rsidRPr="1980EB9C">
        <w:rPr>
          <w:rFonts w:ascii="Trebuchet MS" w:eastAsia="Times New Roman" w:hAnsi="Trebuchet MS"/>
          <w:b/>
          <w:bCs/>
          <w:color w:val="1B0069"/>
          <w:sz w:val="28"/>
          <w:szCs w:val="28"/>
          <w:lang w:eastAsia="nl-NL"/>
        </w:rPr>
        <w:t>Contact met de ouders</w:t>
      </w:r>
      <w:r>
        <w:rPr>
          <w:rFonts w:ascii="Trebuchet MS" w:eastAsia="Times New Roman" w:hAnsi="Trebuchet MS"/>
          <w:b/>
          <w:bCs/>
          <w:color w:val="1B0069"/>
          <w:sz w:val="28"/>
          <w:szCs w:val="28"/>
          <w:lang w:eastAsia="nl-NL"/>
        </w:rPr>
        <w:br/>
      </w:r>
      <w:r>
        <w:rPr>
          <w:rFonts w:ascii="Trebuchet MS" w:eastAsia="Times New Roman" w:hAnsi="Trebuchet MS"/>
          <w:b/>
          <w:bCs/>
          <w:color w:val="1B0069"/>
          <w:sz w:val="28"/>
          <w:szCs w:val="28"/>
          <w:lang w:eastAsia="nl-NL"/>
        </w:rPr>
        <w:br/>
      </w:r>
      <w:r w:rsidRPr="1980EB9C">
        <w:rPr>
          <w:rFonts w:ascii="Trebuchet MS" w:eastAsia="Times New Roman" w:hAnsi="Trebuchet MS"/>
          <w:color w:val="1B0069"/>
          <w:lang w:eastAsia="nl-NL"/>
        </w:rPr>
        <w:t>1. Ouderavond van de klankbordgroep</w:t>
      </w:r>
      <w:r>
        <w:br/>
      </w:r>
      <w:r w:rsidRPr="1980EB9C">
        <w:rPr>
          <w:rFonts w:ascii="Trebuchet MS" w:eastAsia="Times New Roman" w:hAnsi="Trebuchet MS"/>
          <w:b/>
          <w:bCs/>
          <w:color w:val="1B0069"/>
          <w:sz w:val="28"/>
          <w:szCs w:val="28"/>
          <w:lang w:eastAsia="nl-NL"/>
        </w:rPr>
        <w:t xml:space="preserve">   </w:t>
      </w:r>
      <w:r w:rsidRPr="00C313EA">
        <w:rPr>
          <w:rFonts w:ascii="Trebuchet MS" w:eastAsia="Times New Roman" w:hAnsi="Trebuchet MS"/>
          <w:color w:val="1B0069"/>
          <w:lang w:eastAsia="nl-NL"/>
        </w:rPr>
        <w:t>Twee</w:t>
      </w:r>
      <w:r w:rsidRPr="1980EB9C">
        <w:rPr>
          <w:rFonts w:ascii="Trebuchet MS" w:eastAsia="Times New Roman" w:hAnsi="Trebuchet MS"/>
          <w:color w:val="1B0069"/>
          <w:lang w:eastAsia="nl-NL"/>
        </w:rPr>
        <w:t xml:space="preserve"> keer in het schooljaar worden de ouders van alle </w:t>
      </w:r>
      <w:proofErr w:type="spellStart"/>
      <w:r w:rsidRPr="1980EB9C">
        <w:rPr>
          <w:rFonts w:ascii="Trebuchet MS" w:eastAsia="Times New Roman" w:hAnsi="Trebuchet MS"/>
          <w:color w:val="1B0069"/>
          <w:lang w:eastAsia="nl-NL"/>
        </w:rPr>
        <w:t>SiDi</w:t>
      </w:r>
      <w:proofErr w:type="spellEnd"/>
      <w:r w:rsidRPr="1980EB9C">
        <w:rPr>
          <w:rFonts w:ascii="Trebuchet MS" w:eastAsia="Times New Roman" w:hAnsi="Trebuchet MS"/>
          <w:color w:val="1B0069"/>
          <w:lang w:eastAsia="nl-NL"/>
        </w:rPr>
        <w:t xml:space="preserve"> PO geselecteerde </w:t>
      </w:r>
      <w:r>
        <w:br/>
      </w:r>
      <w:r w:rsidRPr="1980EB9C">
        <w:rPr>
          <w:rFonts w:ascii="Trebuchet MS" w:eastAsia="Times New Roman" w:hAnsi="Trebuchet MS"/>
          <w:color w:val="1B0069"/>
          <w:lang w:eastAsia="nl-NL"/>
        </w:rPr>
        <w:t xml:space="preserve">    leerlingen uitgenodigd voor een ouderavond. Mogelijke onderwerpen zijn:</w:t>
      </w:r>
      <w:r>
        <w:br/>
      </w:r>
      <w:r w:rsidRPr="1980EB9C">
        <w:rPr>
          <w:rFonts w:ascii="Trebuchet MS" w:eastAsia="Times New Roman" w:hAnsi="Trebuchet MS"/>
          <w:color w:val="1B0069"/>
          <w:lang w:eastAsia="nl-NL"/>
        </w:rPr>
        <w:t xml:space="preserve">     • Het beleid omtrent (hoog)begaafdheid op school</w:t>
      </w:r>
      <w:r>
        <w:br/>
      </w:r>
      <w:r w:rsidRPr="1980EB9C">
        <w:rPr>
          <w:rFonts w:ascii="Trebuchet MS" w:eastAsia="Times New Roman" w:hAnsi="Trebuchet MS"/>
          <w:color w:val="1B0069"/>
          <w:lang w:eastAsia="nl-NL"/>
        </w:rPr>
        <w:t xml:space="preserve">     • Organisatorische informatie</w:t>
      </w:r>
      <w:r>
        <w:br/>
      </w:r>
      <w:r w:rsidRPr="1980EB9C">
        <w:rPr>
          <w:rFonts w:ascii="Trebuchet MS" w:eastAsia="Times New Roman" w:hAnsi="Trebuchet MS"/>
          <w:color w:val="1B0069"/>
          <w:lang w:eastAsia="nl-NL"/>
        </w:rPr>
        <w:t xml:space="preserve">     • Specifieke vragen omtrent (hoog)begaafdheid</w:t>
      </w:r>
      <w:r>
        <w:br/>
      </w:r>
      <w:r w:rsidRPr="1980EB9C">
        <w:rPr>
          <w:rFonts w:ascii="Trebuchet MS" w:eastAsia="Times New Roman" w:hAnsi="Trebuchet MS"/>
          <w:color w:val="1B0069"/>
          <w:lang w:eastAsia="nl-NL"/>
        </w:rPr>
        <w:t xml:space="preserve">     • De doelen en de inhoud van de </w:t>
      </w:r>
      <w:r w:rsidRPr="1980EB9C">
        <w:rPr>
          <w:rFonts w:ascii="Trebuchet MS" w:eastAsia="Trebuchet MS" w:hAnsi="Trebuchet MS" w:cs="Trebuchet MS"/>
          <w:color w:val="1B0069"/>
        </w:rPr>
        <w:t>‘denktank’</w:t>
      </w:r>
      <w:r w:rsidRPr="1980EB9C">
        <w:rPr>
          <w:rFonts w:ascii="Trebuchet MS" w:eastAsia="Times New Roman" w:hAnsi="Trebuchet MS"/>
          <w:color w:val="1B0069"/>
          <w:lang w:eastAsia="nl-NL"/>
        </w:rPr>
        <w:t xml:space="preserve"> </w:t>
      </w:r>
      <w:r>
        <w:br/>
      </w:r>
      <w:r w:rsidRPr="1980EB9C">
        <w:rPr>
          <w:rFonts w:ascii="Trebuchet MS" w:eastAsia="Times New Roman" w:hAnsi="Trebuchet MS"/>
          <w:color w:val="1B0069"/>
          <w:lang w:eastAsia="nl-NL"/>
        </w:rPr>
        <w:t xml:space="preserve">     • Informeren naar mogelijke ouderexpertise, die in de </w:t>
      </w:r>
      <w:r w:rsidRPr="1980EB9C">
        <w:rPr>
          <w:rFonts w:ascii="Trebuchet MS" w:eastAsia="Trebuchet MS" w:hAnsi="Trebuchet MS" w:cs="Trebuchet MS"/>
          <w:color w:val="1B0069"/>
        </w:rPr>
        <w:t>‘denktank’</w:t>
      </w:r>
      <w:r w:rsidRPr="1980EB9C">
        <w:rPr>
          <w:rFonts w:ascii="Trebuchet MS" w:eastAsia="Times New Roman" w:hAnsi="Trebuchet MS"/>
          <w:color w:val="1B0069"/>
          <w:lang w:eastAsia="nl-NL"/>
        </w:rPr>
        <w:t xml:space="preserve"> ingezet zou </w:t>
      </w:r>
      <w:r>
        <w:br/>
      </w:r>
      <w:r w:rsidRPr="1980EB9C">
        <w:rPr>
          <w:rFonts w:ascii="Trebuchet MS" w:eastAsia="Times New Roman" w:hAnsi="Trebuchet MS"/>
          <w:color w:val="1B0069"/>
          <w:lang w:eastAsia="nl-NL"/>
        </w:rPr>
        <w:t xml:space="preserve">        kunnen worden</w:t>
      </w:r>
      <w:r>
        <w:br/>
      </w:r>
      <w:r w:rsidRPr="1980EB9C">
        <w:rPr>
          <w:rFonts w:ascii="Trebuchet MS" w:eastAsia="Times New Roman" w:hAnsi="Trebuchet MS"/>
          <w:color w:val="1B0069"/>
          <w:lang w:eastAsia="nl-NL"/>
        </w:rPr>
        <w:t xml:space="preserve">     • Omgang met ‘gelijkgestemde ouders’; uitwisselen van ervaring en herkenning</w:t>
      </w:r>
      <w:r>
        <w:br/>
      </w:r>
      <w:r>
        <w:lastRenderedPageBreak/>
        <w:br/>
      </w:r>
      <w:r w:rsidRPr="1980EB9C">
        <w:rPr>
          <w:rFonts w:ascii="Trebuchet MS" w:eastAsia="Times New Roman" w:hAnsi="Trebuchet MS"/>
          <w:color w:val="1B0069"/>
          <w:lang w:eastAsia="nl-NL"/>
        </w:rPr>
        <w:t xml:space="preserve">2. Rapportage in februari en juni voor de leerlingen van de </w:t>
      </w:r>
      <w:r w:rsidRPr="1980EB9C">
        <w:rPr>
          <w:rFonts w:ascii="Trebuchet MS" w:eastAsia="Trebuchet MS" w:hAnsi="Trebuchet MS" w:cs="Trebuchet MS"/>
          <w:color w:val="1B0069"/>
        </w:rPr>
        <w:t>‘denktank’</w:t>
      </w:r>
      <w:r>
        <w:br/>
      </w:r>
      <w:r>
        <w:br/>
      </w:r>
      <w:r w:rsidRPr="1980EB9C">
        <w:rPr>
          <w:rFonts w:ascii="Trebuchet MS" w:eastAsia="Times New Roman" w:hAnsi="Trebuchet MS"/>
          <w:color w:val="1B0069"/>
          <w:lang w:eastAsia="nl-NL"/>
        </w:rPr>
        <w:t xml:space="preserve">3. 15 minuten gesprekken in juni met ouders en leerlingen van de </w:t>
      </w:r>
      <w:r w:rsidRPr="1980EB9C">
        <w:rPr>
          <w:rFonts w:ascii="Trebuchet MS" w:eastAsia="Trebuchet MS" w:hAnsi="Trebuchet MS" w:cs="Trebuchet MS"/>
          <w:color w:val="1B0069"/>
        </w:rPr>
        <w:t>‘denktank’</w:t>
      </w:r>
      <w:r>
        <w:br/>
      </w:r>
      <w:r>
        <w:rPr>
          <w:rFonts w:ascii="Trebuchet MS" w:eastAsia="Times New Roman" w:hAnsi="Trebuchet MS"/>
          <w:b/>
          <w:bCs/>
          <w:color w:val="1B0069"/>
          <w:sz w:val="28"/>
          <w:szCs w:val="28"/>
          <w:lang w:eastAsia="nl-NL"/>
        </w:rPr>
        <w:br/>
      </w:r>
    </w:p>
    <w:p w14:paraId="0BE69F38" w14:textId="529B3196" w:rsidR="004134A8" w:rsidRPr="004134A8" w:rsidRDefault="00F32CA1" w:rsidP="004134A8">
      <w:pPr>
        <w:numPr>
          <w:ilvl w:val="0"/>
          <w:numId w:val="3"/>
        </w:numPr>
        <w:spacing w:after="100" w:afterAutospacing="1" w:line="240" w:lineRule="atLeast"/>
        <w:ind w:left="360" w:right="150" w:hanging="357"/>
        <w:rPr>
          <w:rFonts w:cs="Calibri"/>
          <w:b/>
          <w:bCs/>
          <w:color w:val="1B0069"/>
          <w:lang w:eastAsia="nl-NL"/>
        </w:rPr>
      </w:pPr>
      <w:r w:rsidRPr="004134A8">
        <w:rPr>
          <w:rFonts w:ascii="Trebuchet MS" w:eastAsia="Times New Roman" w:hAnsi="Trebuchet MS"/>
          <w:b/>
          <w:bCs/>
          <w:color w:val="1B0069"/>
          <w:sz w:val="28"/>
          <w:szCs w:val="28"/>
          <w:lang w:eastAsia="nl-NL"/>
        </w:rPr>
        <w:t xml:space="preserve">Rol van de </w:t>
      </w:r>
      <w:r w:rsidR="3F35608F" w:rsidRPr="004134A8">
        <w:rPr>
          <w:rFonts w:ascii="Trebuchet MS" w:eastAsia="Trebuchet MS" w:hAnsi="Trebuchet MS" w:cs="Trebuchet MS"/>
          <w:b/>
          <w:bCs/>
          <w:color w:val="1B0069"/>
          <w:sz w:val="28"/>
          <w:szCs w:val="28"/>
        </w:rPr>
        <w:t>‘denktank’</w:t>
      </w:r>
      <w:r w:rsidR="00A40AC4" w:rsidRPr="004134A8">
        <w:rPr>
          <w:rFonts w:ascii="Trebuchet MS" w:eastAsia="Times New Roman" w:hAnsi="Trebuchet MS"/>
          <w:b/>
          <w:bCs/>
          <w:color w:val="1B0069"/>
          <w:sz w:val="28"/>
          <w:szCs w:val="28"/>
          <w:lang w:eastAsia="nl-NL"/>
        </w:rPr>
        <w:t xml:space="preserve"> </w:t>
      </w:r>
      <w:r w:rsidRPr="004134A8">
        <w:rPr>
          <w:rFonts w:ascii="Trebuchet MS" w:eastAsia="Times New Roman" w:hAnsi="Trebuchet MS"/>
          <w:b/>
          <w:bCs/>
          <w:color w:val="1B0069"/>
          <w:sz w:val="28"/>
          <w:szCs w:val="28"/>
          <w:lang w:eastAsia="nl-NL"/>
        </w:rPr>
        <w:t>begeleider</w:t>
      </w:r>
      <w:r>
        <w:br/>
      </w:r>
      <w:r>
        <w:br/>
      </w:r>
      <w:r w:rsidRPr="004134A8">
        <w:rPr>
          <w:rFonts w:ascii="Trebuchet MS" w:eastAsia="Times New Roman" w:hAnsi="Trebuchet MS"/>
          <w:color w:val="1B0069"/>
          <w:lang w:eastAsia="nl-NL"/>
        </w:rPr>
        <w:t xml:space="preserve">De </w:t>
      </w:r>
      <w:r w:rsidR="68C53E89" w:rsidRPr="004134A8">
        <w:rPr>
          <w:rFonts w:ascii="Trebuchet MS" w:eastAsia="Trebuchet MS" w:hAnsi="Trebuchet MS" w:cs="Trebuchet MS"/>
          <w:color w:val="1B0069"/>
        </w:rPr>
        <w:t>‘denktank’</w:t>
      </w:r>
      <w:r w:rsidR="00A40AC4" w:rsidRPr="004134A8">
        <w:rPr>
          <w:rFonts w:ascii="Trebuchet MS" w:eastAsia="Times New Roman" w:hAnsi="Trebuchet MS"/>
          <w:color w:val="1B0069"/>
          <w:lang w:eastAsia="nl-NL"/>
        </w:rPr>
        <w:t xml:space="preserve"> </w:t>
      </w:r>
      <w:r w:rsidRPr="004134A8">
        <w:rPr>
          <w:rFonts w:ascii="Trebuchet MS" w:eastAsia="Times New Roman" w:hAnsi="Trebuchet MS"/>
          <w:color w:val="1B0069"/>
          <w:lang w:eastAsia="nl-NL"/>
        </w:rPr>
        <w:t>begeleider moet bekend zijn met de theorie over hoogbegaafdheid</w:t>
      </w:r>
      <w:r w:rsidR="003C3DD3" w:rsidRPr="004134A8">
        <w:rPr>
          <w:rFonts w:ascii="Trebuchet MS" w:eastAsia="Times New Roman" w:hAnsi="Trebuchet MS"/>
          <w:color w:val="1B0069"/>
          <w:lang w:eastAsia="nl-NL"/>
        </w:rPr>
        <w:t>,</w:t>
      </w:r>
      <w:r w:rsidRPr="004134A8">
        <w:rPr>
          <w:rFonts w:ascii="Trebuchet MS" w:eastAsia="Times New Roman" w:hAnsi="Trebuchet MS"/>
          <w:color w:val="1B0069"/>
          <w:lang w:eastAsia="nl-NL"/>
        </w:rPr>
        <w:t xml:space="preserve"> met het deelzorgplan (hoog)begaafdheid</w:t>
      </w:r>
      <w:r w:rsidR="003C3DD3" w:rsidRPr="004134A8">
        <w:rPr>
          <w:rFonts w:ascii="Trebuchet MS" w:eastAsia="Times New Roman" w:hAnsi="Trebuchet MS"/>
          <w:color w:val="1B0069"/>
          <w:lang w:eastAsia="nl-NL"/>
        </w:rPr>
        <w:t xml:space="preserve"> van de Daltonschool Sint Jozef en weten hoe je </w:t>
      </w:r>
      <w:r w:rsidR="003C3DD3" w:rsidRPr="004134A8">
        <w:rPr>
          <w:rFonts w:ascii="Trebuchet MS" w:hAnsi="Trebuchet MS"/>
          <w:color w:val="1B0069"/>
        </w:rPr>
        <w:t>op de onderwijsbehoeften van (hoog)begaafde leerlingen in kunt spelen.</w:t>
      </w:r>
      <w:r>
        <w:br/>
      </w:r>
      <w:r w:rsidRPr="004134A8">
        <w:rPr>
          <w:rFonts w:ascii="Trebuchet MS" w:eastAsia="Times New Roman" w:hAnsi="Trebuchet MS"/>
          <w:color w:val="1B0069"/>
          <w:lang w:eastAsia="nl-NL"/>
        </w:rPr>
        <w:t>Met deze achtergrond is het belangrijk dat de begeleider een coachende rol inneemt (open vragen stellen</w:t>
      </w:r>
      <w:r w:rsidR="00A72ADC" w:rsidRPr="004134A8">
        <w:rPr>
          <w:rFonts w:ascii="Trebuchet MS" w:eastAsia="Times New Roman" w:hAnsi="Trebuchet MS"/>
          <w:color w:val="1B0069"/>
          <w:lang w:eastAsia="nl-NL"/>
        </w:rPr>
        <w:t>/oplossingsgericht werken</w:t>
      </w:r>
      <w:r w:rsidRPr="004134A8">
        <w:rPr>
          <w:rFonts w:ascii="Trebuchet MS" w:eastAsia="Times New Roman" w:hAnsi="Trebuchet MS"/>
          <w:color w:val="1B0069"/>
          <w:lang w:eastAsia="nl-NL"/>
        </w:rPr>
        <w:t xml:space="preserve">), weet hoe hij/zij </w:t>
      </w:r>
      <w:r w:rsidR="004E477A" w:rsidRPr="004134A8">
        <w:rPr>
          <w:rFonts w:ascii="Trebuchet MS" w:eastAsia="Times New Roman" w:hAnsi="Trebuchet MS"/>
          <w:color w:val="1B0069"/>
          <w:lang w:eastAsia="nl-NL"/>
        </w:rPr>
        <w:t>leerling</w:t>
      </w:r>
      <w:r w:rsidRPr="004134A8">
        <w:rPr>
          <w:rFonts w:ascii="Trebuchet MS" w:eastAsia="Times New Roman" w:hAnsi="Trebuchet MS"/>
          <w:color w:val="1B0069"/>
          <w:lang w:eastAsia="nl-NL"/>
        </w:rPr>
        <w:t xml:space="preserve">en leert leren en dat </w:t>
      </w:r>
      <w:r w:rsidR="00D43CBC" w:rsidRPr="004134A8">
        <w:rPr>
          <w:rFonts w:ascii="Trebuchet MS" w:eastAsia="Times New Roman" w:hAnsi="Trebuchet MS"/>
          <w:color w:val="1B0069"/>
          <w:lang w:eastAsia="nl-NL"/>
        </w:rPr>
        <w:t>de</w:t>
      </w:r>
      <w:r w:rsidRPr="004134A8">
        <w:rPr>
          <w:rFonts w:ascii="Trebuchet MS" w:eastAsia="Times New Roman" w:hAnsi="Trebuchet MS"/>
          <w:color w:val="1B0069"/>
          <w:lang w:eastAsia="nl-NL"/>
        </w:rPr>
        <w:t xml:space="preserve"> feedback op inspanning en strategiegebruik gericht moet zijn en niet op de intelligentie of op de persoon. </w:t>
      </w:r>
      <w:r w:rsidR="004134A8">
        <w:rPr>
          <w:rFonts w:ascii="Trebuchet MS" w:eastAsia="Times New Roman" w:hAnsi="Trebuchet MS"/>
          <w:color w:val="1B0069"/>
          <w:lang w:eastAsia="nl-NL"/>
        </w:rPr>
        <w:br/>
      </w:r>
    </w:p>
    <w:p w14:paraId="56732888" w14:textId="56A98455" w:rsidR="00F32CA1" w:rsidRPr="004134A8" w:rsidRDefault="001D2F9E" w:rsidP="004134A8">
      <w:pPr>
        <w:numPr>
          <w:ilvl w:val="0"/>
          <w:numId w:val="3"/>
        </w:numPr>
        <w:spacing w:after="100" w:afterAutospacing="1" w:line="240" w:lineRule="atLeast"/>
        <w:ind w:left="360" w:right="150" w:hanging="357"/>
        <w:rPr>
          <w:rFonts w:cs="Calibri"/>
          <w:b/>
          <w:bCs/>
          <w:color w:val="1B0069"/>
          <w:lang w:eastAsia="nl-NL"/>
        </w:rPr>
      </w:pPr>
      <w:r w:rsidRPr="004134A8">
        <w:rPr>
          <w:rFonts w:ascii="Trebuchet MS" w:eastAsia="Times New Roman" w:hAnsi="Trebuchet MS"/>
          <w:b/>
          <w:bCs/>
          <w:color w:val="1B0069"/>
          <w:sz w:val="28"/>
          <w:szCs w:val="28"/>
          <w:lang w:eastAsia="nl-NL"/>
        </w:rPr>
        <w:t>Verslaglegging</w:t>
      </w:r>
      <w:r>
        <w:br/>
      </w:r>
      <w:r>
        <w:br/>
      </w:r>
      <w:r w:rsidRPr="004134A8">
        <w:rPr>
          <w:rFonts w:ascii="Trebuchet MS" w:eastAsia="Times New Roman" w:hAnsi="Trebuchet MS"/>
          <w:color w:val="1B0069"/>
          <w:lang w:eastAsia="nl-NL"/>
        </w:rPr>
        <w:t xml:space="preserve">     • Logboek</w:t>
      </w:r>
      <w:r>
        <w:br/>
      </w:r>
      <w:r w:rsidRPr="004134A8">
        <w:rPr>
          <w:rFonts w:ascii="Trebuchet MS" w:eastAsia="Times New Roman" w:hAnsi="Trebuchet MS"/>
          <w:color w:val="1B0069"/>
          <w:lang w:eastAsia="nl-NL"/>
        </w:rPr>
        <w:t xml:space="preserve">     • Rapportage</w:t>
      </w:r>
      <w:r w:rsidR="1A86A267" w:rsidRPr="004134A8">
        <w:rPr>
          <w:rFonts w:ascii="Trebuchet MS" w:eastAsia="Times New Roman" w:hAnsi="Trebuchet MS"/>
          <w:color w:val="1B0069"/>
          <w:lang w:eastAsia="nl-NL"/>
        </w:rPr>
        <w:t>s</w:t>
      </w:r>
      <w:r w:rsidR="00386144" w:rsidRPr="004134A8">
        <w:rPr>
          <w:rFonts w:ascii="Trebuchet MS" w:eastAsia="Times New Roman" w:hAnsi="Trebuchet MS"/>
          <w:color w:val="1B0069"/>
          <w:lang w:eastAsia="nl-NL"/>
        </w:rPr>
        <w:t xml:space="preserve"> </w:t>
      </w:r>
      <w:r w:rsidRPr="004134A8">
        <w:rPr>
          <w:rFonts w:ascii="Trebuchet MS" w:eastAsia="Times New Roman" w:hAnsi="Trebuchet MS"/>
          <w:color w:val="1B0069"/>
          <w:lang w:eastAsia="nl-NL"/>
        </w:rPr>
        <w:t xml:space="preserve"> </w:t>
      </w:r>
      <w:r w:rsidR="00386144" w:rsidRPr="004134A8">
        <w:rPr>
          <w:rFonts w:ascii="Trebuchet MS" w:eastAsia="Times New Roman" w:hAnsi="Trebuchet MS"/>
          <w:color w:val="1B0069"/>
          <w:lang w:eastAsia="nl-NL"/>
        </w:rPr>
        <w:t>(</w:t>
      </w:r>
      <w:r w:rsidRPr="004134A8">
        <w:rPr>
          <w:rFonts w:ascii="Trebuchet MS" w:eastAsia="Times New Roman" w:hAnsi="Trebuchet MS"/>
          <w:color w:val="1B0069"/>
          <w:lang w:eastAsia="nl-NL"/>
        </w:rPr>
        <w:t>gaa</w:t>
      </w:r>
      <w:r w:rsidR="7F950B04" w:rsidRPr="004134A8">
        <w:rPr>
          <w:rFonts w:ascii="Trebuchet MS" w:eastAsia="Times New Roman" w:hAnsi="Trebuchet MS"/>
          <w:color w:val="1B0069"/>
          <w:lang w:eastAsia="nl-NL"/>
        </w:rPr>
        <w:t>n</w:t>
      </w:r>
      <w:r w:rsidRPr="004134A8">
        <w:rPr>
          <w:rFonts w:ascii="Trebuchet MS" w:eastAsia="Times New Roman" w:hAnsi="Trebuchet MS"/>
          <w:color w:val="1B0069"/>
          <w:lang w:eastAsia="nl-NL"/>
        </w:rPr>
        <w:t xml:space="preserve"> naar de leerkracht en ouders</w:t>
      </w:r>
      <w:r w:rsidR="004798EC" w:rsidRPr="004134A8">
        <w:rPr>
          <w:rFonts w:ascii="Trebuchet MS" w:eastAsia="Times New Roman" w:hAnsi="Trebuchet MS"/>
          <w:color w:val="1B0069"/>
          <w:lang w:eastAsia="nl-NL"/>
        </w:rPr>
        <w:t>)</w:t>
      </w:r>
      <w:r>
        <w:br/>
      </w:r>
      <w:r w:rsidRPr="004134A8">
        <w:rPr>
          <w:rFonts w:ascii="Trebuchet MS" w:eastAsia="Times New Roman" w:hAnsi="Trebuchet MS"/>
          <w:color w:val="1B0069"/>
          <w:lang w:eastAsia="nl-NL"/>
        </w:rPr>
        <w:t xml:space="preserve">     • </w:t>
      </w:r>
      <w:r w:rsidR="00C5581F" w:rsidRPr="004134A8">
        <w:rPr>
          <w:rFonts w:ascii="Trebuchet MS" w:eastAsia="Times New Roman" w:hAnsi="Trebuchet MS"/>
          <w:color w:val="1B0069"/>
          <w:lang w:eastAsia="nl-NL"/>
        </w:rPr>
        <w:t>15</w:t>
      </w:r>
      <w:r w:rsidR="00386144" w:rsidRPr="004134A8">
        <w:rPr>
          <w:rFonts w:ascii="Trebuchet MS" w:eastAsia="Times New Roman" w:hAnsi="Trebuchet MS"/>
          <w:color w:val="1B0069"/>
          <w:lang w:eastAsia="nl-NL"/>
        </w:rPr>
        <w:t xml:space="preserve"> minuten gesprek met de ouders </w:t>
      </w:r>
      <w:r w:rsidR="721048F8" w:rsidRPr="004134A8">
        <w:rPr>
          <w:rFonts w:ascii="Trebuchet MS" w:eastAsia="Times New Roman" w:hAnsi="Trebuchet MS"/>
          <w:color w:val="1B0069"/>
          <w:lang w:eastAsia="nl-NL"/>
        </w:rPr>
        <w:t>en leerling</w:t>
      </w:r>
      <w:r>
        <w:br/>
      </w:r>
      <w:r w:rsidR="00F32CA1" w:rsidRPr="004134A8">
        <w:rPr>
          <w:rFonts w:ascii="Trebuchet MS" w:eastAsia="Times New Roman" w:hAnsi="Trebuchet MS"/>
          <w:color w:val="1B0069"/>
          <w:lang w:eastAsia="nl-NL"/>
        </w:rPr>
        <w:t xml:space="preserve">      </w:t>
      </w:r>
    </w:p>
    <w:p w14:paraId="33832F0D" w14:textId="1BFFC40D" w:rsidR="00F32CA1" w:rsidRPr="004134A8" w:rsidRDefault="00F32CA1" w:rsidP="004134A8">
      <w:pPr>
        <w:numPr>
          <w:ilvl w:val="0"/>
          <w:numId w:val="3"/>
        </w:numPr>
        <w:spacing w:after="100" w:afterAutospacing="1" w:line="240" w:lineRule="atLeast"/>
        <w:ind w:left="360" w:right="150" w:hanging="357"/>
        <w:rPr>
          <w:rFonts w:cs="Calibri"/>
          <w:b/>
          <w:bCs/>
          <w:color w:val="1B0069"/>
          <w:lang w:eastAsia="nl-NL"/>
        </w:rPr>
      </w:pPr>
      <w:r w:rsidRPr="004134A8">
        <w:rPr>
          <w:rFonts w:ascii="Trebuchet MS" w:eastAsia="Times New Roman" w:hAnsi="Trebuchet MS"/>
          <w:b/>
          <w:bCs/>
          <w:color w:val="1B0069"/>
          <w:sz w:val="28"/>
          <w:szCs w:val="28"/>
          <w:lang w:eastAsia="nl-NL"/>
        </w:rPr>
        <w:t xml:space="preserve">Tijdpad </w:t>
      </w:r>
      <w:r>
        <w:br/>
      </w:r>
      <w:r>
        <w:br/>
      </w:r>
      <w:r w:rsidRPr="004134A8">
        <w:rPr>
          <w:rFonts w:ascii="Trebuchet MS" w:eastAsia="Times New Roman" w:hAnsi="Trebuchet MS"/>
          <w:color w:val="1B0069"/>
          <w:lang w:eastAsia="nl-NL"/>
        </w:rPr>
        <w:t xml:space="preserve">De </w:t>
      </w:r>
      <w:r w:rsidR="004E477A" w:rsidRPr="004134A8">
        <w:rPr>
          <w:rFonts w:ascii="Trebuchet MS" w:eastAsia="Times New Roman" w:hAnsi="Trebuchet MS"/>
          <w:color w:val="1B0069"/>
          <w:lang w:eastAsia="nl-NL"/>
        </w:rPr>
        <w:t xml:space="preserve">selectieprocedure voor de plusklas vindt plaats in de maanden </w:t>
      </w:r>
      <w:r w:rsidR="00334325" w:rsidRPr="004134A8">
        <w:rPr>
          <w:rFonts w:ascii="Trebuchet MS" w:eastAsia="Times New Roman" w:hAnsi="Trebuchet MS"/>
          <w:color w:val="1B0069"/>
          <w:lang w:eastAsia="nl-NL"/>
        </w:rPr>
        <w:t xml:space="preserve">maart t/m mei.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480"/>
        <w:gridCol w:w="2338"/>
      </w:tblGrid>
      <w:tr w:rsidR="000D6658" w:rsidRPr="004E477A" w14:paraId="42C96DA8" w14:textId="77777777" w:rsidTr="1980EB9C">
        <w:tc>
          <w:tcPr>
            <w:tcW w:w="2410" w:type="dxa"/>
          </w:tcPr>
          <w:p w14:paraId="1E53A03F" w14:textId="77777777" w:rsidR="00F32CA1" w:rsidRPr="004E477A" w:rsidRDefault="00F32CA1" w:rsidP="00163CED">
            <w:pPr>
              <w:spacing w:before="60" w:after="60" w:line="240" w:lineRule="auto"/>
              <w:rPr>
                <w:rFonts w:ascii="Trebuchet MS" w:hAnsi="Trebuchet MS"/>
                <w:b/>
                <w:color w:val="1B0069"/>
                <w:sz w:val="20"/>
                <w:szCs w:val="20"/>
              </w:rPr>
            </w:pPr>
            <w:r w:rsidRPr="004E477A">
              <w:rPr>
                <w:rFonts w:ascii="Trebuchet MS" w:eastAsia="Times New Roman" w:hAnsi="Trebuchet MS"/>
                <w:color w:val="1B0069"/>
                <w:lang w:eastAsia="nl-NL"/>
              </w:rPr>
              <w:t xml:space="preserve"> </w:t>
            </w:r>
            <w:r w:rsidRPr="004E477A">
              <w:rPr>
                <w:rFonts w:ascii="Trebuchet MS" w:hAnsi="Trebuchet MS"/>
                <w:b/>
                <w:color w:val="1B0069"/>
                <w:sz w:val="20"/>
                <w:szCs w:val="20"/>
              </w:rPr>
              <w:t>Wanneer:</w:t>
            </w:r>
          </w:p>
        </w:tc>
        <w:tc>
          <w:tcPr>
            <w:tcW w:w="3480" w:type="dxa"/>
          </w:tcPr>
          <w:p w14:paraId="1C03DF2B" w14:textId="77777777" w:rsidR="00F32CA1" w:rsidRPr="004E477A" w:rsidRDefault="00F32CA1" w:rsidP="00163CED">
            <w:pPr>
              <w:spacing w:before="60" w:after="60" w:line="240" w:lineRule="auto"/>
              <w:rPr>
                <w:rFonts w:ascii="Trebuchet MS" w:hAnsi="Trebuchet MS"/>
                <w:b/>
                <w:color w:val="1B0069"/>
                <w:sz w:val="20"/>
                <w:szCs w:val="20"/>
              </w:rPr>
            </w:pPr>
            <w:r w:rsidRPr="004E477A">
              <w:rPr>
                <w:rFonts w:ascii="Trebuchet MS" w:hAnsi="Trebuchet MS"/>
                <w:b/>
                <w:color w:val="1B0069"/>
                <w:sz w:val="20"/>
                <w:szCs w:val="20"/>
              </w:rPr>
              <w:t>Wat:</w:t>
            </w:r>
          </w:p>
        </w:tc>
        <w:tc>
          <w:tcPr>
            <w:tcW w:w="2338" w:type="dxa"/>
          </w:tcPr>
          <w:p w14:paraId="648FC747" w14:textId="77777777" w:rsidR="00F32CA1" w:rsidRPr="004E477A" w:rsidRDefault="00F32CA1" w:rsidP="00163CED">
            <w:pPr>
              <w:spacing w:before="60" w:after="60" w:line="240" w:lineRule="auto"/>
              <w:rPr>
                <w:rFonts w:ascii="Trebuchet MS" w:hAnsi="Trebuchet MS"/>
                <w:b/>
                <w:color w:val="1B0069"/>
                <w:sz w:val="20"/>
                <w:szCs w:val="20"/>
              </w:rPr>
            </w:pPr>
            <w:r w:rsidRPr="004E477A">
              <w:rPr>
                <w:rFonts w:ascii="Trebuchet MS" w:hAnsi="Trebuchet MS"/>
                <w:b/>
                <w:color w:val="1B0069"/>
                <w:sz w:val="20"/>
                <w:szCs w:val="20"/>
              </w:rPr>
              <w:t>Wie:</w:t>
            </w:r>
          </w:p>
        </w:tc>
      </w:tr>
      <w:tr w:rsidR="000D6658" w:rsidRPr="004E477A" w14:paraId="6FC85D8D" w14:textId="77777777" w:rsidTr="1980EB9C">
        <w:tc>
          <w:tcPr>
            <w:tcW w:w="2410" w:type="dxa"/>
          </w:tcPr>
          <w:p w14:paraId="3828BEF3" w14:textId="77777777" w:rsidR="00F32CA1" w:rsidRPr="004E477A" w:rsidRDefault="00163CED" w:rsidP="00163CED">
            <w:pPr>
              <w:spacing w:before="60" w:after="60" w:line="240" w:lineRule="auto"/>
              <w:rPr>
                <w:rFonts w:ascii="Trebuchet MS" w:hAnsi="Trebuchet MS"/>
                <w:color w:val="1B0069"/>
                <w:sz w:val="20"/>
                <w:szCs w:val="20"/>
              </w:rPr>
            </w:pPr>
            <w:r>
              <w:rPr>
                <w:rFonts w:ascii="Trebuchet MS" w:hAnsi="Trebuchet MS"/>
                <w:color w:val="1B0069"/>
                <w:sz w:val="20"/>
                <w:szCs w:val="20"/>
              </w:rPr>
              <w:t>Voorjaarsvakantie</w:t>
            </w:r>
          </w:p>
        </w:tc>
        <w:tc>
          <w:tcPr>
            <w:tcW w:w="3480" w:type="dxa"/>
          </w:tcPr>
          <w:p w14:paraId="3FEC6992" w14:textId="58673DD9" w:rsidR="00F32CA1" w:rsidRPr="004E477A" w:rsidRDefault="78D41380" w:rsidP="000D6658">
            <w:pPr>
              <w:spacing w:before="60" w:after="60" w:line="240" w:lineRule="auto"/>
              <w:rPr>
                <w:rFonts w:ascii="Trebuchet MS" w:hAnsi="Trebuchet MS"/>
                <w:color w:val="1B0069"/>
                <w:sz w:val="20"/>
                <w:szCs w:val="20"/>
              </w:rPr>
            </w:pPr>
            <w:proofErr w:type="spellStart"/>
            <w:r w:rsidRPr="2A5C1E1F">
              <w:rPr>
                <w:rFonts w:ascii="Trebuchet MS" w:hAnsi="Trebuchet MS"/>
                <w:color w:val="1B0069"/>
                <w:sz w:val="20"/>
                <w:szCs w:val="20"/>
              </w:rPr>
              <w:t>SiDi</w:t>
            </w:r>
            <w:proofErr w:type="spellEnd"/>
            <w:r w:rsidRPr="2A5C1E1F">
              <w:rPr>
                <w:rFonts w:ascii="Trebuchet MS" w:hAnsi="Trebuchet MS"/>
                <w:color w:val="1B0069"/>
                <w:sz w:val="20"/>
                <w:szCs w:val="20"/>
              </w:rPr>
              <w:t xml:space="preserve"> </w:t>
            </w:r>
            <w:r w:rsidR="07E44CBA" w:rsidRPr="2A5C1E1F">
              <w:rPr>
                <w:rFonts w:ascii="Trebuchet MS" w:hAnsi="Trebuchet MS"/>
                <w:color w:val="1B0069"/>
                <w:sz w:val="20"/>
                <w:szCs w:val="20"/>
              </w:rPr>
              <w:t>PO</w:t>
            </w:r>
            <w:r w:rsidRPr="2A5C1E1F">
              <w:rPr>
                <w:rFonts w:ascii="Trebuchet MS" w:hAnsi="Trebuchet MS"/>
                <w:color w:val="1B0069"/>
                <w:sz w:val="20"/>
                <w:szCs w:val="20"/>
              </w:rPr>
              <w:t xml:space="preserve"> signaleringslijst invullen</w:t>
            </w:r>
          </w:p>
        </w:tc>
        <w:tc>
          <w:tcPr>
            <w:tcW w:w="2338" w:type="dxa"/>
          </w:tcPr>
          <w:p w14:paraId="15135499" w14:textId="77777777" w:rsidR="00F32CA1" w:rsidRPr="004E477A" w:rsidRDefault="00163CED" w:rsidP="00163CED">
            <w:pPr>
              <w:spacing w:before="60" w:after="60" w:line="240" w:lineRule="auto"/>
              <w:rPr>
                <w:rFonts w:ascii="Trebuchet MS" w:hAnsi="Trebuchet MS"/>
                <w:color w:val="1B0069"/>
                <w:sz w:val="20"/>
                <w:szCs w:val="20"/>
              </w:rPr>
            </w:pPr>
            <w:r>
              <w:rPr>
                <w:rFonts w:ascii="Trebuchet MS" w:hAnsi="Trebuchet MS"/>
                <w:color w:val="1B0069"/>
                <w:sz w:val="20"/>
                <w:szCs w:val="20"/>
              </w:rPr>
              <w:t>Groep</w:t>
            </w:r>
            <w:r w:rsidR="007A250D" w:rsidRPr="004E477A">
              <w:rPr>
                <w:rFonts w:ascii="Trebuchet MS" w:hAnsi="Trebuchet MS"/>
                <w:color w:val="1B0069"/>
                <w:sz w:val="20"/>
                <w:szCs w:val="20"/>
              </w:rPr>
              <w:t>sleerkracht</w:t>
            </w:r>
          </w:p>
        </w:tc>
      </w:tr>
      <w:tr w:rsidR="000D6658" w:rsidRPr="004E477A" w14:paraId="7DF8A0BD" w14:textId="77777777" w:rsidTr="1980EB9C">
        <w:tc>
          <w:tcPr>
            <w:tcW w:w="2410" w:type="dxa"/>
          </w:tcPr>
          <w:p w14:paraId="2E12B6E2" w14:textId="77777777" w:rsidR="00F32CA1" w:rsidRPr="004E477A" w:rsidRDefault="00163CED" w:rsidP="00163CED">
            <w:pPr>
              <w:spacing w:before="60" w:after="60" w:line="240" w:lineRule="auto"/>
              <w:rPr>
                <w:rFonts w:ascii="Trebuchet MS" w:hAnsi="Trebuchet MS"/>
                <w:color w:val="1B0069"/>
                <w:sz w:val="20"/>
                <w:szCs w:val="20"/>
              </w:rPr>
            </w:pPr>
            <w:r>
              <w:rPr>
                <w:rFonts w:ascii="Trebuchet MS" w:hAnsi="Trebuchet MS"/>
                <w:color w:val="1B0069"/>
                <w:sz w:val="20"/>
                <w:szCs w:val="20"/>
              </w:rPr>
              <w:t>Maart</w:t>
            </w:r>
          </w:p>
        </w:tc>
        <w:tc>
          <w:tcPr>
            <w:tcW w:w="3480" w:type="dxa"/>
          </w:tcPr>
          <w:p w14:paraId="619D4734" w14:textId="3AD9A998" w:rsidR="00F32CA1" w:rsidRPr="004E477A" w:rsidRDefault="00163CED" w:rsidP="00163CED">
            <w:pPr>
              <w:spacing w:before="60" w:after="60" w:line="240" w:lineRule="auto"/>
              <w:rPr>
                <w:rFonts w:ascii="Trebuchet MS" w:hAnsi="Trebuchet MS"/>
                <w:color w:val="1B0069"/>
                <w:sz w:val="20"/>
                <w:szCs w:val="20"/>
              </w:rPr>
            </w:pPr>
            <w:r w:rsidRPr="2A5C1E1F">
              <w:rPr>
                <w:rFonts w:ascii="Trebuchet MS" w:hAnsi="Trebuchet MS"/>
                <w:color w:val="1B0069"/>
                <w:sz w:val="20"/>
                <w:szCs w:val="20"/>
              </w:rPr>
              <w:t xml:space="preserve">Selectieprocedure </w:t>
            </w:r>
            <w:proofErr w:type="spellStart"/>
            <w:r w:rsidRPr="2A5C1E1F">
              <w:rPr>
                <w:rFonts w:ascii="Trebuchet MS" w:hAnsi="Trebuchet MS"/>
                <w:color w:val="1B0069"/>
                <w:sz w:val="20"/>
                <w:szCs w:val="20"/>
              </w:rPr>
              <w:t>SiDi</w:t>
            </w:r>
            <w:proofErr w:type="spellEnd"/>
            <w:r w:rsidRPr="2A5C1E1F">
              <w:rPr>
                <w:rFonts w:ascii="Trebuchet MS" w:hAnsi="Trebuchet MS"/>
                <w:color w:val="1B0069"/>
                <w:sz w:val="20"/>
                <w:szCs w:val="20"/>
              </w:rPr>
              <w:t xml:space="preserve"> </w:t>
            </w:r>
            <w:r w:rsidR="4FEEB3EA" w:rsidRPr="2A5C1E1F">
              <w:rPr>
                <w:rFonts w:ascii="Trebuchet MS" w:hAnsi="Trebuchet MS"/>
                <w:color w:val="1B0069"/>
                <w:sz w:val="20"/>
                <w:szCs w:val="20"/>
              </w:rPr>
              <w:t>PO</w:t>
            </w:r>
            <w:r w:rsidRPr="2A5C1E1F">
              <w:rPr>
                <w:rFonts w:ascii="Trebuchet MS" w:hAnsi="Trebuchet MS"/>
                <w:color w:val="1B0069"/>
                <w:sz w:val="20"/>
                <w:szCs w:val="20"/>
              </w:rPr>
              <w:t xml:space="preserve"> bepalen</w:t>
            </w:r>
          </w:p>
        </w:tc>
        <w:tc>
          <w:tcPr>
            <w:tcW w:w="2338" w:type="dxa"/>
          </w:tcPr>
          <w:p w14:paraId="1D5DF079" w14:textId="77777777" w:rsidR="00F32CA1" w:rsidRPr="004E477A" w:rsidRDefault="00F32CA1" w:rsidP="00163CED">
            <w:pPr>
              <w:spacing w:before="60" w:after="60" w:line="240" w:lineRule="auto"/>
              <w:rPr>
                <w:rFonts w:ascii="Trebuchet MS" w:hAnsi="Trebuchet MS"/>
                <w:color w:val="1B0069"/>
                <w:sz w:val="20"/>
                <w:szCs w:val="20"/>
              </w:rPr>
            </w:pPr>
            <w:r w:rsidRPr="004E477A">
              <w:rPr>
                <w:rFonts w:ascii="Trebuchet MS" w:hAnsi="Trebuchet MS"/>
                <w:color w:val="1B0069"/>
                <w:sz w:val="20"/>
                <w:szCs w:val="20"/>
              </w:rPr>
              <w:t>Leerteam</w:t>
            </w:r>
            <w:r w:rsidR="00163CED">
              <w:rPr>
                <w:rFonts w:ascii="Trebuchet MS" w:hAnsi="Trebuchet MS"/>
                <w:color w:val="1B0069"/>
                <w:sz w:val="20"/>
                <w:szCs w:val="20"/>
              </w:rPr>
              <w:t xml:space="preserve"> HB</w:t>
            </w:r>
          </w:p>
        </w:tc>
      </w:tr>
      <w:tr w:rsidR="000D6658" w:rsidRPr="004E477A" w14:paraId="4E1E3F48" w14:textId="77777777" w:rsidTr="1980EB9C">
        <w:tc>
          <w:tcPr>
            <w:tcW w:w="2410" w:type="dxa"/>
          </w:tcPr>
          <w:p w14:paraId="3C91DB97" w14:textId="77777777" w:rsidR="00F32CA1" w:rsidRPr="004E477A" w:rsidRDefault="00163CED" w:rsidP="00163CED">
            <w:pPr>
              <w:spacing w:before="60" w:after="60" w:line="240" w:lineRule="auto"/>
              <w:rPr>
                <w:rFonts w:ascii="Trebuchet MS" w:hAnsi="Trebuchet MS"/>
                <w:color w:val="1B0069"/>
                <w:sz w:val="20"/>
                <w:szCs w:val="20"/>
              </w:rPr>
            </w:pPr>
            <w:r>
              <w:rPr>
                <w:rFonts w:ascii="Trebuchet MS" w:hAnsi="Trebuchet MS"/>
                <w:color w:val="1B0069"/>
                <w:sz w:val="20"/>
                <w:szCs w:val="20"/>
              </w:rPr>
              <w:t>Maart / april</w:t>
            </w:r>
          </w:p>
        </w:tc>
        <w:tc>
          <w:tcPr>
            <w:tcW w:w="3480" w:type="dxa"/>
          </w:tcPr>
          <w:p w14:paraId="6FC38EF3" w14:textId="77777777" w:rsidR="00F32CA1" w:rsidRPr="004E477A" w:rsidRDefault="00163CED" w:rsidP="00163CED">
            <w:pPr>
              <w:spacing w:before="60" w:after="60" w:line="240" w:lineRule="auto"/>
              <w:rPr>
                <w:rFonts w:ascii="Trebuchet MS" w:hAnsi="Trebuchet MS"/>
                <w:color w:val="1B0069"/>
                <w:sz w:val="20"/>
                <w:szCs w:val="20"/>
              </w:rPr>
            </w:pPr>
            <w:r>
              <w:rPr>
                <w:rFonts w:ascii="Trebuchet MS" w:hAnsi="Trebuchet MS"/>
                <w:color w:val="1B0069"/>
                <w:sz w:val="20"/>
                <w:szCs w:val="20"/>
              </w:rPr>
              <w:t>Stappen van de selectieprocedure volgen</w:t>
            </w:r>
          </w:p>
        </w:tc>
        <w:tc>
          <w:tcPr>
            <w:tcW w:w="2338" w:type="dxa"/>
          </w:tcPr>
          <w:p w14:paraId="30F9B255" w14:textId="77777777" w:rsidR="00F32CA1" w:rsidRPr="004E477A" w:rsidRDefault="00163CED" w:rsidP="00163CED">
            <w:pPr>
              <w:spacing w:before="60" w:after="60" w:line="240" w:lineRule="auto"/>
              <w:rPr>
                <w:rFonts w:ascii="Trebuchet MS" w:hAnsi="Trebuchet MS"/>
                <w:color w:val="1B0069"/>
                <w:sz w:val="20"/>
                <w:szCs w:val="20"/>
              </w:rPr>
            </w:pPr>
            <w:r>
              <w:rPr>
                <w:rFonts w:ascii="Trebuchet MS" w:hAnsi="Trebuchet MS"/>
                <w:color w:val="1B0069"/>
                <w:sz w:val="20"/>
                <w:szCs w:val="20"/>
              </w:rPr>
              <w:t>Groep</w:t>
            </w:r>
            <w:r w:rsidRPr="004E477A">
              <w:rPr>
                <w:rFonts w:ascii="Trebuchet MS" w:hAnsi="Trebuchet MS"/>
                <w:color w:val="1B0069"/>
                <w:sz w:val="20"/>
                <w:szCs w:val="20"/>
              </w:rPr>
              <w:t>sleerkracht</w:t>
            </w:r>
            <w:r>
              <w:rPr>
                <w:rFonts w:ascii="Trebuchet MS" w:hAnsi="Trebuchet MS"/>
                <w:color w:val="1B0069"/>
                <w:sz w:val="20"/>
                <w:szCs w:val="20"/>
              </w:rPr>
              <w:t>, ouders</w:t>
            </w:r>
          </w:p>
        </w:tc>
      </w:tr>
      <w:tr w:rsidR="000D6658" w:rsidRPr="004E477A" w14:paraId="56AB138E" w14:textId="77777777" w:rsidTr="1980EB9C">
        <w:tc>
          <w:tcPr>
            <w:tcW w:w="2410" w:type="dxa"/>
          </w:tcPr>
          <w:p w14:paraId="3E73E9EF" w14:textId="77777777" w:rsidR="00F32CA1" w:rsidRPr="004E477A" w:rsidRDefault="00163CED" w:rsidP="00163CED">
            <w:pPr>
              <w:spacing w:before="60" w:after="60" w:line="240" w:lineRule="auto"/>
              <w:rPr>
                <w:rFonts w:ascii="Trebuchet MS" w:hAnsi="Trebuchet MS"/>
                <w:color w:val="1B0069"/>
                <w:sz w:val="20"/>
                <w:szCs w:val="20"/>
              </w:rPr>
            </w:pPr>
            <w:r>
              <w:rPr>
                <w:rFonts w:ascii="Trebuchet MS" w:hAnsi="Trebuchet MS"/>
                <w:color w:val="1B0069"/>
                <w:sz w:val="20"/>
                <w:szCs w:val="20"/>
              </w:rPr>
              <w:t>April / mei</w:t>
            </w:r>
          </w:p>
        </w:tc>
        <w:tc>
          <w:tcPr>
            <w:tcW w:w="3480" w:type="dxa"/>
          </w:tcPr>
          <w:p w14:paraId="4D444193" w14:textId="232AC29B" w:rsidR="00F32CA1" w:rsidRPr="004E477A" w:rsidRDefault="2E0815F9" w:rsidP="00163CED">
            <w:pPr>
              <w:spacing w:before="60" w:after="60" w:line="240" w:lineRule="auto"/>
              <w:rPr>
                <w:rFonts w:ascii="Trebuchet MS" w:hAnsi="Trebuchet MS"/>
                <w:color w:val="1B0069"/>
                <w:sz w:val="20"/>
                <w:szCs w:val="20"/>
              </w:rPr>
            </w:pPr>
            <w:r w:rsidRPr="2A5C1E1F">
              <w:rPr>
                <w:rFonts w:ascii="Trebuchet MS" w:hAnsi="Trebuchet MS"/>
                <w:color w:val="1B0069"/>
                <w:sz w:val="20"/>
                <w:szCs w:val="20"/>
              </w:rPr>
              <w:t>G</w:t>
            </w:r>
            <w:r w:rsidR="00163CED" w:rsidRPr="2A5C1E1F">
              <w:rPr>
                <w:rFonts w:ascii="Trebuchet MS" w:hAnsi="Trebuchet MS"/>
                <w:color w:val="1B0069"/>
                <w:sz w:val="20"/>
                <w:szCs w:val="20"/>
              </w:rPr>
              <w:t xml:space="preserve">egevens van alle </w:t>
            </w:r>
            <w:proofErr w:type="spellStart"/>
            <w:r w:rsidR="00163CED" w:rsidRPr="2A5C1E1F">
              <w:rPr>
                <w:rFonts w:ascii="Trebuchet MS" w:hAnsi="Trebuchet MS"/>
                <w:color w:val="1B0069"/>
                <w:sz w:val="20"/>
                <w:szCs w:val="20"/>
              </w:rPr>
              <w:t>SiDi</w:t>
            </w:r>
            <w:proofErr w:type="spellEnd"/>
            <w:r w:rsidR="00163CED" w:rsidRPr="2A5C1E1F">
              <w:rPr>
                <w:rFonts w:ascii="Trebuchet MS" w:hAnsi="Trebuchet MS"/>
                <w:color w:val="1B0069"/>
                <w:sz w:val="20"/>
                <w:szCs w:val="20"/>
              </w:rPr>
              <w:t xml:space="preserve"> </w:t>
            </w:r>
            <w:r w:rsidR="6175E337" w:rsidRPr="2A5C1E1F">
              <w:rPr>
                <w:rFonts w:ascii="Trebuchet MS" w:hAnsi="Trebuchet MS"/>
                <w:color w:val="1B0069"/>
                <w:sz w:val="20"/>
                <w:szCs w:val="20"/>
              </w:rPr>
              <w:t>PO</w:t>
            </w:r>
            <w:r w:rsidR="00163CED" w:rsidRPr="2A5C1E1F">
              <w:rPr>
                <w:rFonts w:ascii="Trebuchet MS" w:hAnsi="Trebuchet MS"/>
                <w:color w:val="1B0069"/>
                <w:sz w:val="20"/>
                <w:szCs w:val="20"/>
              </w:rPr>
              <w:t xml:space="preserve"> gesignaleerde leerlingen</w:t>
            </w:r>
            <w:r w:rsidRPr="2A5C1E1F">
              <w:rPr>
                <w:rFonts w:ascii="Trebuchet MS" w:hAnsi="Trebuchet MS"/>
                <w:color w:val="1B0069"/>
                <w:sz w:val="20"/>
                <w:szCs w:val="20"/>
              </w:rPr>
              <w:t xml:space="preserve"> verzamelen</w:t>
            </w:r>
          </w:p>
        </w:tc>
        <w:tc>
          <w:tcPr>
            <w:tcW w:w="2338" w:type="dxa"/>
          </w:tcPr>
          <w:p w14:paraId="011D2775" w14:textId="77777777" w:rsidR="00F32CA1" w:rsidRPr="004E477A" w:rsidRDefault="00163CED" w:rsidP="00163CED">
            <w:pPr>
              <w:spacing w:before="60" w:after="60" w:line="240" w:lineRule="auto"/>
              <w:rPr>
                <w:rFonts w:ascii="Trebuchet MS" w:hAnsi="Trebuchet MS"/>
                <w:color w:val="1B0069"/>
                <w:sz w:val="20"/>
                <w:szCs w:val="20"/>
              </w:rPr>
            </w:pPr>
            <w:r>
              <w:rPr>
                <w:rFonts w:ascii="Trebuchet MS" w:hAnsi="Trebuchet MS"/>
                <w:color w:val="1B0069"/>
                <w:sz w:val="20"/>
                <w:szCs w:val="20"/>
              </w:rPr>
              <w:t>HB coördinator</w:t>
            </w:r>
          </w:p>
        </w:tc>
      </w:tr>
      <w:tr w:rsidR="000D6658" w:rsidRPr="004E477A" w14:paraId="72A50021" w14:textId="77777777" w:rsidTr="1980EB9C">
        <w:tc>
          <w:tcPr>
            <w:tcW w:w="2410" w:type="dxa"/>
          </w:tcPr>
          <w:p w14:paraId="7D1211EA" w14:textId="77777777" w:rsidR="00F32CA1" w:rsidRPr="004E477A" w:rsidRDefault="007A137C" w:rsidP="00163CED">
            <w:pPr>
              <w:spacing w:before="60" w:after="60" w:line="240" w:lineRule="auto"/>
              <w:rPr>
                <w:rFonts w:ascii="Trebuchet MS" w:hAnsi="Trebuchet MS"/>
                <w:color w:val="1B0069"/>
                <w:sz w:val="20"/>
                <w:szCs w:val="20"/>
              </w:rPr>
            </w:pPr>
            <w:r>
              <w:rPr>
                <w:rFonts w:ascii="Trebuchet MS" w:hAnsi="Trebuchet MS"/>
                <w:color w:val="1B0069"/>
                <w:sz w:val="20"/>
                <w:szCs w:val="20"/>
              </w:rPr>
              <w:t>Mei</w:t>
            </w:r>
          </w:p>
        </w:tc>
        <w:tc>
          <w:tcPr>
            <w:tcW w:w="3480" w:type="dxa"/>
          </w:tcPr>
          <w:p w14:paraId="35282DFA" w14:textId="0E4B417B" w:rsidR="00F32CA1" w:rsidRPr="004E477A" w:rsidRDefault="78D41380" w:rsidP="2A5C1E1F">
            <w:pPr>
              <w:spacing w:before="60" w:after="60" w:line="240" w:lineRule="auto"/>
              <w:rPr>
                <w:rFonts w:ascii="Trebuchet MS" w:hAnsi="Trebuchet MS"/>
                <w:color w:val="1B0069"/>
                <w:sz w:val="20"/>
                <w:szCs w:val="20"/>
              </w:rPr>
            </w:pPr>
            <w:r w:rsidRPr="2A5C1E1F">
              <w:rPr>
                <w:rFonts w:ascii="Trebuchet MS" w:hAnsi="Trebuchet MS"/>
                <w:color w:val="1B0069"/>
                <w:sz w:val="20"/>
                <w:szCs w:val="20"/>
              </w:rPr>
              <w:t>S</w:t>
            </w:r>
            <w:r w:rsidR="00F32CA1" w:rsidRPr="2A5C1E1F">
              <w:rPr>
                <w:rFonts w:ascii="Trebuchet MS" w:hAnsi="Trebuchet MS"/>
                <w:color w:val="1B0069"/>
                <w:sz w:val="20"/>
                <w:szCs w:val="20"/>
              </w:rPr>
              <w:t>electieprocedure</w:t>
            </w:r>
            <w:r w:rsidRPr="2A5C1E1F">
              <w:rPr>
                <w:rFonts w:ascii="Trebuchet MS" w:hAnsi="Trebuchet MS"/>
                <w:color w:val="1B0069"/>
                <w:sz w:val="20"/>
                <w:szCs w:val="20"/>
              </w:rPr>
              <w:t xml:space="preserve"> en verdeling </w:t>
            </w:r>
            <w:r w:rsidR="34A3195B" w:rsidRPr="2A5C1E1F">
              <w:rPr>
                <w:rFonts w:ascii="Trebuchet MS" w:eastAsia="Trebuchet MS" w:hAnsi="Trebuchet MS" w:cs="Trebuchet MS"/>
                <w:color w:val="1B0069"/>
                <w:sz w:val="20"/>
                <w:szCs w:val="20"/>
              </w:rPr>
              <w:t>‘denktank’</w:t>
            </w:r>
          </w:p>
        </w:tc>
        <w:tc>
          <w:tcPr>
            <w:tcW w:w="2338" w:type="dxa"/>
          </w:tcPr>
          <w:p w14:paraId="0B855A29" w14:textId="77777777" w:rsidR="00F32CA1" w:rsidRPr="004E477A" w:rsidRDefault="00F32CA1" w:rsidP="00163CED">
            <w:pPr>
              <w:spacing w:before="60" w:after="60" w:line="240" w:lineRule="auto"/>
              <w:rPr>
                <w:rFonts w:ascii="Trebuchet MS" w:hAnsi="Trebuchet MS"/>
                <w:color w:val="1B0069"/>
                <w:sz w:val="20"/>
                <w:szCs w:val="20"/>
              </w:rPr>
            </w:pPr>
            <w:r w:rsidRPr="004E477A">
              <w:rPr>
                <w:rFonts w:ascii="Trebuchet MS" w:hAnsi="Trebuchet MS"/>
                <w:color w:val="1B0069"/>
                <w:sz w:val="20"/>
                <w:szCs w:val="20"/>
              </w:rPr>
              <w:t>Toelatingscommissie</w:t>
            </w:r>
          </w:p>
        </w:tc>
      </w:tr>
      <w:tr w:rsidR="000D6658" w:rsidRPr="004E477A" w14:paraId="795BC416" w14:textId="77777777" w:rsidTr="1980EB9C">
        <w:tc>
          <w:tcPr>
            <w:tcW w:w="2410" w:type="dxa"/>
          </w:tcPr>
          <w:p w14:paraId="5DFE3A9F" w14:textId="77777777" w:rsidR="00F32CA1" w:rsidRPr="004E477A" w:rsidRDefault="000D6658" w:rsidP="00163CED">
            <w:pPr>
              <w:spacing w:before="60" w:after="60" w:line="240" w:lineRule="auto"/>
              <w:rPr>
                <w:rFonts w:ascii="Trebuchet MS" w:hAnsi="Trebuchet MS"/>
                <w:color w:val="1B0069"/>
                <w:sz w:val="20"/>
                <w:szCs w:val="20"/>
              </w:rPr>
            </w:pPr>
            <w:r>
              <w:rPr>
                <w:rFonts w:ascii="Trebuchet MS" w:hAnsi="Trebuchet MS"/>
                <w:color w:val="1B0069"/>
                <w:sz w:val="20"/>
                <w:szCs w:val="20"/>
              </w:rPr>
              <w:t xml:space="preserve">Mei </w:t>
            </w:r>
          </w:p>
        </w:tc>
        <w:tc>
          <w:tcPr>
            <w:tcW w:w="3480" w:type="dxa"/>
          </w:tcPr>
          <w:p w14:paraId="4CAFD6A0" w14:textId="77777777" w:rsidR="00F32CA1" w:rsidRPr="004E477A" w:rsidRDefault="000D6658" w:rsidP="00163CED">
            <w:pPr>
              <w:spacing w:before="60" w:after="60" w:line="240" w:lineRule="auto"/>
              <w:rPr>
                <w:rFonts w:ascii="Trebuchet MS" w:hAnsi="Trebuchet MS"/>
                <w:color w:val="1B0069"/>
                <w:sz w:val="20"/>
                <w:szCs w:val="20"/>
              </w:rPr>
            </w:pPr>
            <w:r>
              <w:rPr>
                <w:rFonts w:ascii="Trebuchet MS" w:hAnsi="Trebuchet MS"/>
                <w:color w:val="1B0069"/>
                <w:sz w:val="20"/>
                <w:szCs w:val="20"/>
              </w:rPr>
              <w:t>Uitslag selectieprocedure bekendmaken binnen de school</w:t>
            </w:r>
          </w:p>
        </w:tc>
        <w:tc>
          <w:tcPr>
            <w:tcW w:w="2338" w:type="dxa"/>
          </w:tcPr>
          <w:p w14:paraId="4F807B34" w14:textId="77777777" w:rsidR="00F32CA1" w:rsidRPr="004E477A" w:rsidRDefault="000D6658" w:rsidP="00163CED">
            <w:pPr>
              <w:spacing w:before="60" w:after="60" w:line="240" w:lineRule="auto"/>
              <w:rPr>
                <w:rFonts w:ascii="Trebuchet MS" w:hAnsi="Trebuchet MS"/>
                <w:color w:val="1B0069"/>
                <w:sz w:val="20"/>
                <w:szCs w:val="20"/>
              </w:rPr>
            </w:pPr>
            <w:r>
              <w:rPr>
                <w:rFonts w:ascii="Trebuchet MS" w:hAnsi="Trebuchet MS"/>
                <w:color w:val="1B0069"/>
                <w:sz w:val="20"/>
                <w:szCs w:val="20"/>
              </w:rPr>
              <w:t>HB coördinator</w:t>
            </w:r>
          </w:p>
        </w:tc>
      </w:tr>
      <w:tr w:rsidR="000D6658" w:rsidRPr="004E477A" w14:paraId="54BC0626" w14:textId="77777777" w:rsidTr="1980EB9C">
        <w:tc>
          <w:tcPr>
            <w:tcW w:w="2410" w:type="dxa"/>
          </w:tcPr>
          <w:p w14:paraId="35275222" w14:textId="77777777" w:rsidR="000D6658" w:rsidRDefault="000D6658" w:rsidP="00163CED">
            <w:pPr>
              <w:spacing w:before="60" w:after="60" w:line="240" w:lineRule="auto"/>
              <w:rPr>
                <w:rFonts w:ascii="Trebuchet MS" w:hAnsi="Trebuchet MS"/>
                <w:color w:val="1B0069"/>
                <w:sz w:val="20"/>
                <w:szCs w:val="20"/>
              </w:rPr>
            </w:pPr>
            <w:r>
              <w:rPr>
                <w:rFonts w:ascii="Trebuchet MS" w:hAnsi="Trebuchet MS"/>
                <w:color w:val="1B0069"/>
                <w:sz w:val="20"/>
                <w:szCs w:val="20"/>
              </w:rPr>
              <w:t xml:space="preserve">Juni </w:t>
            </w:r>
          </w:p>
        </w:tc>
        <w:tc>
          <w:tcPr>
            <w:tcW w:w="3480" w:type="dxa"/>
          </w:tcPr>
          <w:p w14:paraId="4956803B" w14:textId="77777777" w:rsidR="000D6658" w:rsidRDefault="000D6658" w:rsidP="000D6658">
            <w:pPr>
              <w:spacing w:before="60" w:after="60" w:line="240" w:lineRule="auto"/>
              <w:rPr>
                <w:rFonts w:ascii="Trebuchet MS" w:hAnsi="Trebuchet MS"/>
                <w:color w:val="1B0069"/>
                <w:sz w:val="20"/>
                <w:szCs w:val="20"/>
              </w:rPr>
            </w:pPr>
            <w:r>
              <w:rPr>
                <w:rFonts w:ascii="Trebuchet MS" w:hAnsi="Trebuchet MS"/>
                <w:color w:val="1B0069"/>
                <w:sz w:val="20"/>
                <w:szCs w:val="20"/>
              </w:rPr>
              <w:t>Brief voor ouders en leerling versturen</w:t>
            </w:r>
          </w:p>
        </w:tc>
        <w:tc>
          <w:tcPr>
            <w:tcW w:w="2338" w:type="dxa"/>
          </w:tcPr>
          <w:p w14:paraId="5DC5EA20" w14:textId="77777777" w:rsidR="000D6658" w:rsidRDefault="000D6658" w:rsidP="00163CED">
            <w:pPr>
              <w:spacing w:before="60" w:after="60" w:line="240" w:lineRule="auto"/>
              <w:rPr>
                <w:rFonts w:ascii="Trebuchet MS" w:hAnsi="Trebuchet MS"/>
                <w:color w:val="1B0069"/>
                <w:sz w:val="20"/>
                <w:szCs w:val="20"/>
              </w:rPr>
            </w:pPr>
            <w:r>
              <w:rPr>
                <w:rFonts w:ascii="Trebuchet MS" w:hAnsi="Trebuchet MS"/>
                <w:color w:val="1B0069"/>
                <w:sz w:val="20"/>
                <w:szCs w:val="20"/>
              </w:rPr>
              <w:t>HB coördinator</w:t>
            </w:r>
          </w:p>
        </w:tc>
      </w:tr>
      <w:tr w:rsidR="000D6658" w:rsidRPr="004E477A" w14:paraId="334C8621" w14:textId="77777777" w:rsidTr="1980EB9C">
        <w:tc>
          <w:tcPr>
            <w:tcW w:w="2410" w:type="dxa"/>
          </w:tcPr>
          <w:p w14:paraId="07674EFF" w14:textId="2CF2980D" w:rsidR="00163CED" w:rsidRPr="004E477A" w:rsidRDefault="4ED18A57" w:rsidP="00163CED">
            <w:pPr>
              <w:spacing w:before="60" w:after="60" w:line="240" w:lineRule="auto"/>
              <w:rPr>
                <w:rFonts w:ascii="Trebuchet MS" w:hAnsi="Trebuchet MS"/>
                <w:color w:val="1B0069"/>
                <w:sz w:val="20"/>
                <w:szCs w:val="20"/>
              </w:rPr>
            </w:pPr>
            <w:r w:rsidRPr="2A5C1E1F">
              <w:rPr>
                <w:rFonts w:ascii="Trebuchet MS" w:hAnsi="Trebuchet MS"/>
                <w:color w:val="1B0069"/>
                <w:sz w:val="20"/>
                <w:szCs w:val="20"/>
              </w:rPr>
              <w:t>De t</w:t>
            </w:r>
            <w:r w:rsidR="00163CED" w:rsidRPr="2A5C1E1F">
              <w:rPr>
                <w:rFonts w:ascii="Trebuchet MS" w:hAnsi="Trebuchet MS"/>
                <w:color w:val="1B0069"/>
                <w:sz w:val="20"/>
                <w:szCs w:val="20"/>
              </w:rPr>
              <w:t>wee</w:t>
            </w:r>
            <w:r w:rsidR="53D25C94" w:rsidRPr="2A5C1E1F">
              <w:rPr>
                <w:rFonts w:ascii="Trebuchet MS" w:hAnsi="Trebuchet MS"/>
                <w:color w:val="1B0069"/>
                <w:sz w:val="20"/>
                <w:szCs w:val="20"/>
              </w:rPr>
              <w:t>de</w:t>
            </w:r>
            <w:r w:rsidR="00163CED" w:rsidRPr="2A5C1E1F">
              <w:rPr>
                <w:rFonts w:ascii="Trebuchet MS" w:hAnsi="Trebuchet MS"/>
                <w:color w:val="1B0069"/>
                <w:sz w:val="20"/>
                <w:szCs w:val="20"/>
              </w:rPr>
              <w:t xml:space="preserve"> w</w:t>
            </w:r>
            <w:r w:rsidR="11B81ED3" w:rsidRPr="2A5C1E1F">
              <w:rPr>
                <w:rFonts w:ascii="Trebuchet MS" w:hAnsi="Trebuchet MS"/>
                <w:color w:val="1B0069"/>
                <w:sz w:val="20"/>
                <w:szCs w:val="20"/>
              </w:rPr>
              <w:t>e</w:t>
            </w:r>
            <w:r w:rsidR="00163CED" w:rsidRPr="2A5C1E1F">
              <w:rPr>
                <w:rFonts w:ascii="Trebuchet MS" w:hAnsi="Trebuchet MS"/>
                <w:color w:val="1B0069"/>
                <w:sz w:val="20"/>
                <w:szCs w:val="20"/>
              </w:rPr>
              <w:t>ek na de zomervakantie</w:t>
            </w:r>
          </w:p>
        </w:tc>
        <w:tc>
          <w:tcPr>
            <w:tcW w:w="3480" w:type="dxa"/>
          </w:tcPr>
          <w:p w14:paraId="6939FDF4" w14:textId="3717F1E5" w:rsidR="00163CED" w:rsidRPr="004E477A" w:rsidRDefault="00163CED" w:rsidP="2A5C1E1F">
            <w:pPr>
              <w:spacing w:before="60" w:after="60" w:line="240" w:lineRule="auto"/>
              <w:rPr>
                <w:rFonts w:ascii="Trebuchet MS" w:hAnsi="Trebuchet MS"/>
                <w:color w:val="1B0069"/>
                <w:sz w:val="20"/>
                <w:szCs w:val="20"/>
              </w:rPr>
            </w:pPr>
            <w:r w:rsidRPr="2A5C1E1F">
              <w:rPr>
                <w:rFonts w:ascii="Trebuchet MS" w:hAnsi="Trebuchet MS"/>
                <w:color w:val="1B0069"/>
                <w:sz w:val="20"/>
                <w:szCs w:val="20"/>
              </w:rPr>
              <w:t xml:space="preserve">Start </w:t>
            </w:r>
            <w:r w:rsidR="030BF990" w:rsidRPr="2A5C1E1F">
              <w:rPr>
                <w:rFonts w:ascii="Trebuchet MS" w:eastAsia="Trebuchet MS" w:hAnsi="Trebuchet MS" w:cs="Trebuchet MS"/>
                <w:color w:val="1B0069"/>
                <w:sz w:val="20"/>
                <w:szCs w:val="20"/>
              </w:rPr>
              <w:t>‘denktank’</w:t>
            </w:r>
          </w:p>
        </w:tc>
        <w:tc>
          <w:tcPr>
            <w:tcW w:w="2338" w:type="dxa"/>
          </w:tcPr>
          <w:p w14:paraId="55C0601E" w14:textId="121FC011" w:rsidR="00163CED" w:rsidRPr="004E477A" w:rsidRDefault="4BB44CD6" w:rsidP="00163CED">
            <w:pPr>
              <w:spacing w:before="60" w:after="60" w:line="240" w:lineRule="auto"/>
              <w:rPr>
                <w:rFonts w:ascii="Trebuchet MS" w:hAnsi="Trebuchet MS"/>
                <w:color w:val="1B0069"/>
                <w:sz w:val="20"/>
                <w:szCs w:val="20"/>
              </w:rPr>
            </w:pPr>
            <w:r w:rsidRPr="2A5C1E1F">
              <w:rPr>
                <w:rFonts w:ascii="Trebuchet MS" w:hAnsi="Trebuchet MS"/>
                <w:color w:val="1B0069"/>
                <w:sz w:val="20"/>
                <w:szCs w:val="20"/>
              </w:rPr>
              <w:t>L</w:t>
            </w:r>
            <w:r w:rsidR="00163CED" w:rsidRPr="2A5C1E1F">
              <w:rPr>
                <w:rFonts w:ascii="Trebuchet MS" w:hAnsi="Trebuchet MS"/>
                <w:color w:val="1B0069"/>
                <w:sz w:val="20"/>
                <w:szCs w:val="20"/>
              </w:rPr>
              <w:t>eerkracht</w:t>
            </w:r>
            <w:r w:rsidR="7AEBC41B" w:rsidRPr="2A5C1E1F">
              <w:rPr>
                <w:rFonts w:ascii="Trebuchet MS" w:hAnsi="Trebuchet MS"/>
                <w:color w:val="1B0069"/>
                <w:sz w:val="20"/>
                <w:szCs w:val="20"/>
              </w:rPr>
              <w:t xml:space="preserve"> ‘denktank’</w:t>
            </w:r>
          </w:p>
        </w:tc>
      </w:tr>
      <w:tr w:rsidR="00544917" w:rsidRPr="004E477A" w14:paraId="6E8B770C" w14:textId="77777777" w:rsidTr="1980EB9C">
        <w:tc>
          <w:tcPr>
            <w:tcW w:w="2410" w:type="dxa"/>
          </w:tcPr>
          <w:p w14:paraId="05352092" w14:textId="77777777" w:rsidR="00544917" w:rsidRPr="004E477A" w:rsidRDefault="00544917" w:rsidP="00163CED">
            <w:pPr>
              <w:spacing w:before="60" w:after="60" w:line="240" w:lineRule="auto"/>
              <w:rPr>
                <w:rFonts w:ascii="Trebuchet MS" w:hAnsi="Trebuchet MS"/>
                <w:color w:val="1B0069"/>
                <w:sz w:val="20"/>
                <w:szCs w:val="20"/>
                <w:lang w:val="fr-FR"/>
              </w:rPr>
            </w:pPr>
            <w:r w:rsidRPr="00544917">
              <w:rPr>
                <w:rFonts w:ascii="Trebuchet MS" w:hAnsi="Trebuchet MS"/>
                <w:color w:val="1B0069"/>
                <w:sz w:val="20"/>
                <w:szCs w:val="20"/>
              </w:rPr>
              <w:t>November</w:t>
            </w:r>
          </w:p>
        </w:tc>
        <w:tc>
          <w:tcPr>
            <w:tcW w:w="3480" w:type="dxa"/>
          </w:tcPr>
          <w:p w14:paraId="0BAF8DD9" w14:textId="77777777" w:rsidR="00544917" w:rsidRDefault="00544917" w:rsidP="00071942">
            <w:pPr>
              <w:spacing w:before="60" w:after="60" w:line="240" w:lineRule="auto"/>
              <w:rPr>
                <w:rFonts w:ascii="Trebuchet MS" w:hAnsi="Trebuchet MS"/>
                <w:color w:val="1B0069"/>
                <w:sz w:val="20"/>
                <w:szCs w:val="20"/>
              </w:rPr>
            </w:pPr>
            <w:r>
              <w:rPr>
                <w:rFonts w:ascii="Trebuchet MS" w:hAnsi="Trebuchet MS"/>
                <w:color w:val="1B0069"/>
                <w:sz w:val="20"/>
                <w:szCs w:val="20"/>
              </w:rPr>
              <w:t>Ouderavond HB klankbordgroep</w:t>
            </w:r>
          </w:p>
        </w:tc>
        <w:tc>
          <w:tcPr>
            <w:tcW w:w="2338" w:type="dxa"/>
          </w:tcPr>
          <w:p w14:paraId="23A18E29" w14:textId="77777777" w:rsidR="00544917" w:rsidRDefault="00544917" w:rsidP="00071942">
            <w:pPr>
              <w:spacing w:before="60" w:after="60" w:line="240" w:lineRule="auto"/>
              <w:rPr>
                <w:rFonts w:ascii="Trebuchet MS" w:hAnsi="Trebuchet MS"/>
                <w:color w:val="1B0069"/>
                <w:sz w:val="20"/>
                <w:szCs w:val="20"/>
              </w:rPr>
            </w:pPr>
            <w:r>
              <w:rPr>
                <w:rFonts w:ascii="Trebuchet MS" w:hAnsi="Trebuchet MS"/>
                <w:color w:val="1B0069"/>
                <w:sz w:val="20"/>
                <w:szCs w:val="20"/>
              </w:rPr>
              <w:t xml:space="preserve">Klankbordgroep, </w:t>
            </w:r>
            <w:r w:rsidRPr="004E477A">
              <w:rPr>
                <w:rFonts w:ascii="Trebuchet MS" w:hAnsi="Trebuchet MS"/>
                <w:color w:val="1B0069"/>
                <w:sz w:val="20"/>
                <w:szCs w:val="20"/>
              </w:rPr>
              <w:t>Leerteam</w:t>
            </w:r>
            <w:r>
              <w:rPr>
                <w:rFonts w:ascii="Trebuchet MS" w:hAnsi="Trebuchet MS"/>
                <w:color w:val="1B0069"/>
                <w:sz w:val="20"/>
                <w:szCs w:val="20"/>
              </w:rPr>
              <w:t xml:space="preserve"> HB</w:t>
            </w:r>
          </w:p>
        </w:tc>
      </w:tr>
      <w:tr w:rsidR="000D6658" w:rsidRPr="004E477A" w14:paraId="7BBD1EC4" w14:textId="77777777" w:rsidTr="1980EB9C">
        <w:tc>
          <w:tcPr>
            <w:tcW w:w="2410" w:type="dxa"/>
          </w:tcPr>
          <w:p w14:paraId="3387125F" w14:textId="77777777" w:rsidR="000D6658" w:rsidRPr="004E477A" w:rsidRDefault="00544917" w:rsidP="00163CED">
            <w:pPr>
              <w:spacing w:before="60" w:after="60" w:line="240" w:lineRule="auto"/>
              <w:rPr>
                <w:rFonts w:ascii="Trebuchet MS" w:hAnsi="Trebuchet MS"/>
                <w:color w:val="1B0069"/>
                <w:sz w:val="20"/>
                <w:szCs w:val="20"/>
                <w:lang w:val="fr-FR"/>
              </w:rPr>
            </w:pPr>
            <w:r w:rsidRPr="00544917">
              <w:rPr>
                <w:rFonts w:ascii="Trebuchet MS" w:hAnsi="Trebuchet MS"/>
                <w:color w:val="1B0069"/>
                <w:sz w:val="20"/>
                <w:szCs w:val="20"/>
              </w:rPr>
              <w:t>Februari</w:t>
            </w:r>
          </w:p>
        </w:tc>
        <w:tc>
          <w:tcPr>
            <w:tcW w:w="3480" w:type="dxa"/>
          </w:tcPr>
          <w:p w14:paraId="395C5976" w14:textId="58F85792" w:rsidR="000D6658" w:rsidRPr="004E477A" w:rsidRDefault="1E1AE87E" w:rsidP="2A5C1E1F">
            <w:pPr>
              <w:spacing w:before="60" w:after="60" w:line="240" w:lineRule="auto"/>
              <w:rPr>
                <w:rFonts w:ascii="Trebuchet MS" w:hAnsi="Trebuchet MS"/>
                <w:color w:val="1B0069"/>
                <w:sz w:val="20"/>
                <w:szCs w:val="20"/>
                <w:lang w:val="fr-FR"/>
              </w:rPr>
            </w:pPr>
            <w:r w:rsidRPr="2A5C1E1F">
              <w:rPr>
                <w:rFonts w:ascii="Trebuchet MS" w:hAnsi="Trebuchet MS"/>
                <w:color w:val="1B0069"/>
                <w:sz w:val="20"/>
                <w:szCs w:val="20"/>
                <w:lang w:val="fr-FR"/>
              </w:rPr>
              <w:t>R</w:t>
            </w:r>
            <w:r w:rsidR="21321C56" w:rsidRPr="2A5C1E1F">
              <w:rPr>
                <w:rFonts w:ascii="Trebuchet MS" w:hAnsi="Trebuchet MS"/>
                <w:color w:val="1B0069"/>
                <w:sz w:val="20"/>
                <w:szCs w:val="20"/>
                <w:lang w:val="fr-FR"/>
              </w:rPr>
              <w:t>apport</w:t>
            </w:r>
            <w:r w:rsidR="59C86C87" w:rsidRPr="2A5C1E1F">
              <w:rPr>
                <w:rFonts w:ascii="Trebuchet MS" w:hAnsi="Trebuchet MS"/>
                <w:color w:val="1B0069"/>
                <w:sz w:val="20"/>
                <w:szCs w:val="20"/>
                <w:lang w:val="fr-FR"/>
              </w:rPr>
              <w:t xml:space="preserve"> </w:t>
            </w:r>
            <w:r w:rsidR="59C86C87" w:rsidRPr="2A5C1E1F">
              <w:rPr>
                <w:rFonts w:ascii="Trebuchet MS" w:eastAsia="Trebuchet MS" w:hAnsi="Trebuchet MS" w:cs="Trebuchet MS"/>
                <w:color w:val="1B0069"/>
                <w:sz w:val="20"/>
                <w:szCs w:val="20"/>
                <w:lang w:val="fr-FR"/>
              </w:rPr>
              <w:t>‘</w:t>
            </w:r>
            <w:proofErr w:type="spellStart"/>
            <w:r w:rsidR="59C86C87" w:rsidRPr="2A5C1E1F">
              <w:rPr>
                <w:rFonts w:ascii="Trebuchet MS" w:eastAsia="Trebuchet MS" w:hAnsi="Trebuchet MS" w:cs="Trebuchet MS"/>
                <w:color w:val="1B0069"/>
                <w:sz w:val="20"/>
                <w:szCs w:val="20"/>
                <w:lang w:val="fr-FR"/>
              </w:rPr>
              <w:t>denktank</w:t>
            </w:r>
            <w:proofErr w:type="spellEnd"/>
            <w:r w:rsidR="59C86C87" w:rsidRPr="2A5C1E1F">
              <w:rPr>
                <w:rFonts w:ascii="Trebuchet MS" w:eastAsia="Trebuchet MS" w:hAnsi="Trebuchet MS" w:cs="Trebuchet MS"/>
                <w:color w:val="1B0069"/>
                <w:sz w:val="20"/>
                <w:szCs w:val="20"/>
                <w:lang w:val="fr-FR"/>
              </w:rPr>
              <w:t>’</w:t>
            </w:r>
          </w:p>
        </w:tc>
        <w:tc>
          <w:tcPr>
            <w:tcW w:w="2338" w:type="dxa"/>
          </w:tcPr>
          <w:p w14:paraId="36BED553" w14:textId="420B5361" w:rsidR="000D6658" w:rsidRPr="004E477A" w:rsidRDefault="7917A1E2" w:rsidP="00163CED">
            <w:pPr>
              <w:spacing w:before="60" w:after="60" w:line="240" w:lineRule="auto"/>
              <w:rPr>
                <w:rFonts w:ascii="Trebuchet MS" w:hAnsi="Trebuchet MS"/>
                <w:color w:val="1B0069"/>
                <w:sz w:val="20"/>
                <w:szCs w:val="20"/>
              </w:rPr>
            </w:pPr>
            <w:r w:rsidRPr="2A5C1E1F">
              <w:rPr>
                <w:rFonts w:ascii="Trebuchet MS" w:hAnsi="Trebuchet MS"/>
                <w:color w:val="1B0069"/>
                <w:sz w:val="20"/>
                <w:szCs w:val="20"/>
              </w:rPr>
              <w:t>L</w:t>
            </w:r>
            <w:r w:rsidR="2D39C282" w:rsidRPr="2A5C1E1F">
              <w:rPr>
                <w:rFonts w:ascii="Trebuchet MS" w:hAnsi="Trebuchet MS"/>
                <w:color w:val="1B0069"/>
                <w:sz w:val="20"/>
                <w:szCs w:val="20"/>
              </w:rPr>
              <w:t>eerkracht</w:t>
            </w:r>
            <w:r w:rsidR="0EDA0CED" w:rsidRPr="2A5C1E1F">
              <w:rPr>
                <w:rFonts w:ascii="Trebuchet MS" w:hAnsi="Trebuchet MS"/>
                <w:color w:val="1B0069"/>
                <w:sz w:val="20"/>
                <w:szCs w:val="20"/>
              </w:rPr>
              <w:t xml:space="preserve"> ‘denktank’</w:t>
            </w:r>
          </w:p>
        </w:tc>
      </w:tr>
      <w:tr w:rsidR="00BA5F44" w:rsidRPr="004E477A" w14:paraId="4AC9D87A" w14:textId="77777777" w:rsidTr="1980EB9C">
        <w:tc>
          <w:tcPr>
            <w:tcW w:w="2410" w:type="dxa"/>
          </w:tcPr>
          <w:p w14:paraId="66FEEF56" w14:textId="77777777" w:rsidR="00BA5F44" w:rsidRPr="004E477A" w:rsidRDefault="00BA5F44" w:rsidP="00071942">
            <w:pPr>
              <w:spacing w:before="60" w:after="60" w:line="240" w:lineRule="auto"/>
              <w:rPr>
                <w:rFonts w:ascii="Trebuchet MS" w:hAnsi="Trebuchet MS"/>
                <w:color w:val="1B0069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rebuchet MS" w:hAnsi="Trebuchet MS"/>
                <w:color w:val="1B0069"/>
                <w:sz w:val="20"/>
                <w:szCs w:val="20"/>
                <w:lang w:val="fr-FR"/>
              </w:rPr>
              <w:t>Maart</w:t>
            </w:r>
            <w:proofErr w:type="spellEnd"/>
          </w:p>
        </w:tc>
        <w:tc>
          <w:tcPr>
            <w:tcW w:w="3480" w:type="dxa"/>
          </w:tcPr>
          <w:p w14:paraId="5E49CB8E" w14:textId="77777777" w:rsidR="00BA5F44" w:rsidRDefault="00BA5F44" w:rsidP="00071942">
            <w:pPr>
              <w:spacing w:before="60" w:after="60" w:line="240" w:lineRule="auto"/>
              <w:rPr>
                <w:rFonts w:ascii="Trebuchet MS" w:hAnsi="Trebuchet MS"/>
                <w:color w:val="1B0069"/>
                <w:sz w:val="20"/>
                <w:szCs w:val="20"/>
              </w:rPr>
            </w:pPr>
            <w:r>
              <w:rPr>
                <w:rFonts w:ascii="Trebuchet MS" w:hAnsi="Trebuchet MS"/>
                <w:color w:val="1B0069"/>
                <w:sz w:val="20"/>
                <w:szCs w:val="20"/>
              </w:rPr>
              <w:t>Ouderavond HB klankbordgroep</w:t>
            </w:r>
          </w:p>
        </w:tc>
        <w:tc>
          <w:tcPr>
            <w:tcW w:w="2338" w:type="dxa"/>
          </w:tcPr>
          <w:p w14:paraId="1AFD40C9" w14:textId="77777777" w:rsidR="00BA5F44" w:rsidRDefault="00BA5F44" w:rsidP="00071942">
            <w:pPr>
              <w:spacing w:before="60" w:after="60" w:line="240" w:lineRule="auto"/>
              <w:rPr>
                <w:rFonts w:ascii="Trebuchet MS" w:hAnsi="Trebuchet MS"/>
                <w:color w:val="1B0069"/>
                <w:sz w:val="20"/>
                <w:szCs w:val="20"/>
              </w:rPr>
            </w:pPr>
            <w:r>
              <w:rPr>
                <w:rFonts w:ascii="Trebuchet MS" w:hAnsi="Trebuchet MS"/>
                <w:color w:val="1B0069"/>
                <w:sz w:val="20"/>
                <w:szCs w:val="20"/>
              </w:rPr>
              <w:t xml:space="preserve">Klankbordgroep, </w:t>
            </w:r>
            <w:r w:rsidRPr="004E477A">
              <w:rPr>
                <w:rFonts w:ascii="Trebuchet MS" w:hAnsi="Trebuchet MS"/>
                <w:color w:val="1B0069"/>
                <w:sz w:val="20"/>
                <w:szCs w:val="20"/>
              </w:rPr>
              <w:t>Leerteam</w:t>
            </w:r>
            <w:r>
              <w:rPr>
                <w:rFonts w:ascii="Trebuchet MS" w:hAnsi="Trebuchet MS"/>
                <w:color w:val="1B0069"/>
                <w:sz w:val="20"/>
                <w:szCs w:val="20"/>
              </w:rPr>
              <w:t xml:space="preserve"> HB</w:t>
            </w:r>
          </w:p>
        </w:tc>
      </w:tr>
      <w:tr w:rsidR="00BA5F44" w:rsidRPr="004E477A" w14:paraId="0613D09C" w14:textId="77777777" w:rsidTr="1980EB9C">
        <w:tc>
          <w:tcPr>
            <w:tcW w:w="2410" w:type="dxa"/>
          </w:tcPr>
          <w:p w14:paraId="5E1BECFD" w14:textId="77777777" w:rsidR="00BA5F44" w:rsidRPr="004E477A" w:rsidRDefault="00BA5F44" w:rsidP="00071942">
            <w:pPr>
              <w:spacing w:before="60" w:after="60" w:line="240" w:lineRule="auto"/>
              <w:rPr>
                <w:rFonts w:ascii="Trebuchet MS" w:hAnsi="Trebuchet MS"/>
                <w:color w:val="1B0069"/>
                <w:sz w:val="20"/>
                <w:szCs w:val="20"/>
                <w:lang w:val="fr-FR"/>
              </w:rPr>
            </w:pPr>
            <w:r>
              <w:rPr>
                <w:rFonts w:ascii="Trebuchet MS" w:hAnsi="Trebuchet MS"/>
                <w:color w:val="1B0069"/>
                <w:sz w:val="20"/>
                <w:szCs w:val="20"/>
                <w:lang w:val="fr-FR"/>
              </w:rPr>
              <w:t>J</w:t>
            </w:r>
            <w:r w:rsidRPr="004E477A">
              <w:rPr>
                <w:rFonts w:ascii="Trebuchet MS" w:hAnsi="Trebuchet MS"/>
                <w:color w:val="1B0069"/>
                <w:sz w:val="20"/>
                <w:szCs w:val="20"/>
                <w:lang w:val="fr-FR"/>
              </w:rPr>
              <w:t>uni</w:t>
            </w:r>
            <w:r w:rsidR="002A4755">
              <w:rPr>
                <w:rFonts w:ascii="Trebuchet MS" w:hAnsi="Trebuchet MS"/>
                <w:color w:val="1B0069"/>
                <w:sz w:val="20"/>
                <w:szCs w:val="20"/>
                <w:lang w:val="fr-FR"/>
              </w:rPr>
              <w:t xml:space="preserve"> / </w:t>
            </w:r>
            <w:proofErr w:type="spellStart"/>
            <w:r w:rsidR="002A4755">
              <w:rPr>
                <w:rFonts w:ascii="Trebuchet MS" w:hAnsi="Trebuchet MS"/>
                <w:color w:val="1B0069"/>
                <w:sz w:val="20"/>
                <w:szCs w:val="20"/>
                <w:lang w:val="fr-FR"/>
              </w:rPr>
              <w:t>juli</w:t>
            </w:r>
            <w:proofErr w:type="spellEnd"/>
          </w:p>
        </w:tc>
        <w:tc>
          <w:tcPr>
            <w:tcW w:w="3480" w:type="dxa"/>
          </w:tcPr>
          <w:p w14:paraId="4A151079" w14:textId="58A84F36" w:rsidR="00BA5F44" w:rsidRPr="004E477A" w:rsidRDefault="7C1FD488" w:rsidP="2A5C1E1F">
            <w:pPr>
              <w:spacing w:before="60" w:after="60" w:line="240" w:lineRule="auto"/>
              <w:rPr>
                <w:rFonts w:ascii="Trebuchet MS" w:hAnsi="Trebuchet MS"/>
                <w:color w:val="1B0069"/>
                <w:sz w:val="20"/>
                <w:szCs w:val="20"/>
                <w:lang w:val="fr-FR"/>
              </w:rPr>
            </w:pPr>
            <w:r w:rsidRPr="2A5C1E1F">
              <w:rPr>
                <w:rFonts w:ascii="Trebuchet MS" w:hAnsi="Trebuchet MS"/>
                <w:color w:val="1B0069"/>
                <w:sz w:val="20"/>
                <w:szCs w:val="20"/>
                <w:lang w:val="fr-FR"/>
              </w:rPr>
              <w:t xml:space="preserve">Rapport </w:t>
            </w:r>
            <w:r w:rsidRPr="2A5C1E1F">
              <w:rPr>
                <w:rFonts w:ascii="Trebuchet MS" w:eastAsia="Trebuchet MS" w:hAnsi="Trebuchet MS" w:cs="Trebuchet MS"/>
                <w:color w:val="1B0069"/>
                <w:sz w:val="20"/>
                <w:szCs w:val="20"/>
                <w:lang w:val="fr-FR"/>
              </w:rPr>
              <w:t>‘</w:t>
            </w:r>
            <w:proofErr w:type="spellStart"/>
            <w:r w:rsidRPr="2A5C1E1F">
              <w:rPr>
                <w:rFonts w:ascii="Trebuchet MS" w:eastAsia="Trebuchet MS" w:hAnsi="Trebuchet MS" w:cs="Trebuchet MS"/>
                <w:color w:val="1B0069"/>
                <w:sz w:val="20"/>
                <w:szCs w:val="20"/>
                <w:lang w:val="fr-FR"/>
              </w:rPr>
              <w:t>denktank</w:t>
            </w:r>
            <w:proofErr w:type="spellEnd"/>
            <w:r w:rsidRPr="2A5C1E1F">
              <w:rPr>
                <w:rFonts w:ascii="Trebuchet MS" w:eastAsia="Trebuchet MS" w:hAnsi="Trebuchet MS" w:cs="Trebuchet MS"/>
                <w:color w:val="1B0069"/>
                <w:sz w:val="20"/>
                <w:szCs w:val="20"/>
                <w:lang w:val="fr-FR"/>
              </w:rPr>
              <w:t>’</w:t>
            </w:r>
            <w:r w:rsidR="001C13BC">
              <w:br/>
            </w:r>
            <w:r w:rsidR="4679AD2F" w:rsidRPr="2A5C1E1F">
              <w:rPr>
                <w:rFonts w:ascii="Trebuchet MS" w:hAnsi="Trebuchet MS"/>
                <w:color w:val="1B0069"/>
                <w:sz w:val="20"/>
                <w:szCs w:val="20"/>
                <w:lang w:val="fr-FR"/>
              </w:rPr>
              <w:t>15</w:t>
            </w:r>
            <w:r w:rsidR="2D39C282" w:rsidRPr="2A5C1E1F">
              <w:rPr>
                <w:rFonts w:ascii="Trebuchet MS" w:hAnsi="Trebuchet MS"/>
                <w:color w:val="1B0069"/>
                <w:sz w:val="20"/>
                <w:szCs w:val="20"/>
                <w:lang w:val="fr-FR"/>
              </w:rPr>
              <w:t xml:space="preserve"> </w:t>
            </w:r>
            <w:proofErr w:type="spellStart"/>
            <w:r w:rsidR="2D39C282" w:rsidRPr="2A5C1E1F">
              <w:rPr>
                <w:rFonts w:ascii="Trebuchet MS" w:hAnsi="Trebuchet MS"/>
                <w:color w:val="1B0069"/>
                <w:sz w:val="20"/>
                <w:szCs w:val="20"/>
                <w:lang w:val="fr-FR"/>
              </w:rPr>
              <w:t>minuten</w:t>
            </w:r>
            <w:proofErr w:type="spellEnd"/>
            <w:r w:rsidR="2D39C282" w:rsidRPr="2A5C1E1F">
              <w:rPr>
                <w:rFonts w:ascii="Trebuchet MS" w:hAnsi="Trebuchet MS"/>
                <w:color w:val="1B0069"/>
                <w:sz w:val="20"/>
                <w:szCs w:val="20"/>
                <w:lang w:val="fr-FR"/>
              </w:rPr>
              <w:t xml:space="preserve"> </w:t>
            </w:r>
            <w:proofErr w:type="spellStart"/>
            <w:r w:rsidR="2D39C282" w:rsidRPr="2A5C1E1F">
              <w:rPr>
                <w:rFonts w:ascii="Trebuchet MS" w:hAnsi="Trebuchet MS"/>
                <w:color w:val="1B0069"/>
                <w:sz w:val="20"/>
                <w:szCs w:val="20"/>
                <w:lang w:val="fr-FR"/>
              </w:rPr>
              <w:t>gesprekken</w:t>
            </w:r>
            <w:proofErr w:type="spellEnd"/>
            <w:r w:rsidR="4679AD2F" w:rsidRPr="2A5C1E1F">
              <w:rPr>
                <w:rFonts w:ascii="Trebuchet MS" w:hAnsi="Trebuchet MS"/>
                <w:color w:val="1B0069"/>
                <w:sz w:val="20"/>
                <w:szCs w:val="20"/>
                <w:lang w:val="fr-FR"/>
              </w:rPr>
              <w:t xml:space="preserve"> met </w:t>
            </w:r>
            <w:proofErr w:type="spellStart"/>
            <w:r w:rsidR="4679AD2F" w:rsidRPr="2A5C1E1F">
              <w:rPr>
                <w:rFonts w:ascii="Trebuchet MS" w:hAnsi="Trebuchet MS"/>
                <w:color w:val="1B0069"/>
                <w:sz w:val="20"/>
                <w:szCs w:val="20"/>
                <w:lang w:val="fr-FR"/>
              </w:rPr>
              <w:t>leerlingen</w:t>
            </w:r>
            <w:proofErr w:type="spellEnd"/>
            <w:r w:rsidR="4679AD2F" w:rsidRPr="2A5C1E1F">
              <w:rPr>
                <w:rFonts w:ascii="Trebuchet MS" w:hAnsi="Trebuchet MS"/>
                <w:color w:val="1B0069"/>
                <w:sz w:val="20"/>
                <w:szCs w:val="20"/>
                <w:lang w:val="fr-FR"/>
              </w:rPr>
              <w:t xml:space="preserve"> en </w:t>
            </w:r>
            <w:proofErr w:type="spellStart"/>
            <w:r w:rsidR="4679AD2F" w:rsidRPr="2A5C1E1F">
              <w:rPr>
                <w:rFonts w:ascii="Trebuchet MS" w:hAnsi="Trebuchet MS"/>
                <w:color w:val="1B0069"/>
                <w:sz w:val="20"/>
                <w:szCs w:val="20"/>
                <w:lang w:val="fr-FR"/>
              </w:rPr>
              <w:t>ouders</w:t>
            </w:r>
            <w:proofErr w:type="spellEnd"/>
          </w:p>
        </w:tc>
        <w:tc>
          <w:tcPr>
            <w:tcW w:w="2338" w:type="dxa"/>
          </w:tcPr>
          <w:p w14:paraId="1AA39C70" w14:textId="614EA0AF" w:rsidR="00BA5F44" w:rsidRPr="004E477A" w:rsidRDefault="4C587D86" w:rsidP="2A5C1E1F">
            <w:pPr>
              <w:spacing w:before="60" w:after="60" w:line="240" w:lineRule="auto"/>
              <w:rPr>
                <w:rFonts w:ascii="Trebuchet MS" w:hAnsi="Trebuchet MS"/>
                <w:color w:val="1B0069"/>
                <w:sz w:val="20"/>
                <w:szCs w:val="20"/>
                <w:lang w:val="fr-FR"/>
              </w:rPr>
            </w:pPr>
            <w:r w:rsidRPr="2A5C1E1F">
              <w:rPr>
                <w:rFonts w:ascii="Trebuchet MS" w:hAnsi="Trebuchet MS"/>
                <w:color w:val="1B0069"/>
                <w:sz w:val="20"/>
                <w:szCs w:val="20"/>
              </w:rPr>
              <w:t>L</w:t>
            </w:r>
            <w:r w:rsidR="2D39C282" w:rsidRPr="2A5C1E1F">
              <w:rPr>
                <w:rFonts w:ascii="Trebuchet MS" w:hAnsi="Trebuchet MS"/>
                <w:color w:val="1B0069"/>
                <w:sz w:val="20"/>
                <w:szCs w:val="20"/>
              </w:rPr>
              <w:t>eerkracht</w:t>
            </w:r>
            <w:r w:rsidR="7F0118DA" w:rsidRPr="2A5C1E1F">
              <w:rPr>
                <w:rFonts w:ascii="Trebuchet MS" w:hAnsi="Trebuchet MS"/>
                <w:color w:val="1B0069"/>
                <w:sz w:val="20"/>
                <w:szCs w:val="20"/>
              </w:rPr>
              <w:t xml:space="preserve"> </w:t>
            </w:r>
            <w:r w:rsidR="7F0118DA" w:rsidRPr="2A5C1E1F">
              <w:rPr>
                <w:rFonts w:ascii="Trebuchet MS" w:eastAsia="Trebuchet MS" w:hAnsi="Trebuchet MS" w:cs="Trebuchet MS"/>
                <w:color w:val="1B0069"/>
                <w:sz w:val="20"/>
                <w:szCs w:val="20"/>
              </w:rPr>
              <w:t>‘denktank’</w:t>
            </w:r>
          </w:p>
        </w:tc>
      </w:tr>
    </w:tbl>
    <w:p w14:paraId="0D0B940D" w14:textId="77777777" w:rsidR="00163CED" w:rsidRDefault="00163CED" w:rsidP="006F7C0D">
      <w:pPr>
        <w:rPr>
          <w:rFonts w:ascii="Verdana" w:hAnsi="Verdana"/>
        </w:rPr>
      </w:pPr>
    </w:p>
    <w:p w14:paraId="61EC81D4" w14:textId="77777777" w:rsidR="00F32CA1" w:rsidRDefault="00163CED" w:rsidP="00F32CA1">
      <w:pPr>
        <w:rPr>
          <w:rFonts w:ascii="Verdana" w:hAnsi="Verdana"/>
        </w:rPr>
      </w:pPr>
      <w:r>
        <w:rPr>
          <w:rFonts w:ascii="Verdana" w:hAnsi="Verdana"/>
        </w:rPr>
        <w:br w:type="page"/>
      </w:r>
      <w:r w:rsidR="006227ED">
        <w:rPr>
          <w:rFonts w:ascii="Verdana" w:hAnsi="Verdana"/>
        </w:rPr>
        <w:lastRenderedPageBreak/>
        <w:t>Bijlage 1</w:t>
      </w:r>
      <w:r w:rsidR="008C7C3D">
        <w:rPr>
          <w:rFonts w:ascii="Verdana" w:hAnsi="Verdana"/>
        </w:rPr>
        <w:br/>
      </w:r>
    </w:p>
    <w:p w14:paraId="782F9993" w14:textId="77777777" w:rsidR="00D855A5" w:rsidRPr="00D855A5" w:rsidRDefault="00D974EF" w:rsidP="00D855A5">
      <w:pPr>
        <w:rPr>
          <w:rFonts w:ascii="Cooper Black" w:hAnsi="Cooper Black"/>
          <w:sz w:val="28"/>
          <w:szCs w:val="28"/>
        </w:rPr>
      </w:pPr>
      <w:r w:rsidRPr="00D855A5"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57728" behindDoc="1" locked="0" layoutInCell="1" allowOverlap="1" wp14:anchorId="41B6355D" wp14:editId="07777777">
            <wp:simplePos x="0" y="0"/>
            <wp:positionH relativeFrom="column">
              <wp:posOffset>4319270</wp:posOffset>
            </wp:positionH>
            <wp:positionV relativeFrom="paragraph">
              <wp:posOffset>87630</wp:posOffset>
            </wp:positionV>
            <wp:extent cx="1752600" cy="325120"/>
            <wp:effectExtent l="0" t="0" r="0" b="0"/>
            <wp:wrapNone/>
            <wp:docPr id="3" name="Afbeelding 1" descr="Macintosh:Users:fabdrol:Dropbox:Starting Point:Klanten:St. Jozef:Logo: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Macintosh:Users:fabdrol:Dropbox:Starting Point:Klanten:St. Jozef:Logo:orang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5A5" w:rsidRPr="00D855A5">
        <w:rPr>
          <w:rFonts w:ascii="Cooper Black" w:hAnsi="Cooper Black"/>
          <w:noProof/>
          <w:sz w:val="28"/>
          <w:szCs w:val="28"/>
          <w:lang w:eastAsia="nl-NL"/>
        </w:rPr>
        <w:t>Toelatingscommissie</w:t>
      </w:r>
      <w:r w:rsidR="00D855A5" w:rsidRPr="00D855A5">
        <w:rPr>
          <w:rFonts w:ascii="Cooper Black" w:hAnsi="Cooper Black"/>
          <w:sz w:val="28"/>
          <w:szCs w:val="28"/>
        </w:rPr>
        <w:t xml:space="preserve">      mei …                                   </w:t>
      </w:r>
    </w:p>
    <w:p w14:paraId="19C35DB2" w14:textId="77777777" w:rsidR="00D855A5" w:rsidRPr="00D855A5" w:rsidRDefault="00D855A5" w:rsidP="00D855A5">
      <w:pPr>
        <w:rPr>
          <w:rFonts w:ascii="Cooper Black" w:hAnsi="Cooper Black"/>
          <w:sz w:val="24"/>
          <w:szCs w:val="24"/>
        </w:rPr>
      </w:pPr>
      <w:r w:rsidRPr="00D855A5">
        <w:rPr>
          <w:rFonts w:ascii="Cooper Black" w:hAnsi="Cooper Black"/>
          <w:sz w:val="24"/>
          <w:szCs w:val="24"/>
        </w:rPr>
        <w:t>Overzicht kinderen</w:t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930"/>
        <w:gridCol w:w="1005"/>
        <w:gridCol w:w="1325"/>
        <w:gridCol w:w="709"/>
        <w:gridCol w:w="655"/>
        <w:gridCol w:w="686"/>
        <w:gridCol w:w="1722"/>
        <w:gridCol w:w="1148"/>
      </w:tblGrid>
      <w:tr w:rsidR="00D855A5" w:rsidRPr="00D855A5" w14:paraId="36871890" w14:textId="77777777" w:rsidTr="1326C7C5">
        <w:tc>
          <w:tcPr>
            <w:tcW w:w="1559" w:type="dxa"/>
          </w:tcPr>
          <w:p w14:paraId="0E27B00A" w14:textId="77777777" w:rsidR="00D855A5" w:rsidRPr="00D855A5" w:rsidRDefault="00D855A5" w:rsidP="00D855A5">
            <w:pPr>
              <w:spacing w:before="40" w:after="4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14:paraId="3FA6DA45" w14:textId="77777777" w:rsidR="00D855A5" w:rsidRPr="00D855A5" w:rsidRDefault="00D855A5" w:rsidP="00D855A5">
            <w:pPr>
              <w:spacing w:before="40" w:after="40" w:line="240" w:lineRule="auto"/>
              <w:contextualSpacing/>
              <w:rPr>
                <w:sz w:val="24"/>
                <w:szCs w:val="24"/>
              </w:rPr>
            </w:pPr>
            <w:r w:rsidRPr="00D855A5">
              <w:rPr>
                <w:sz w:val="24"/>
                <w:szCs w:val="24"/>
              </w:rPr>
              <w:t xml:space="preserve">Cito scores </w:t>
            </w:r>
            <w:r w:rsidRPr="00D855A5">
              <w:rPr>
                <w:sz w:val="24"/>
                <w:szCs w:val="24"/>
              </w:rPr>
              <w:br/>
            </w:r>
            <w:r w:rsidRPr="00D855A5">
              <w:rPr>
                <w:sz w:val="20"/>
                <w:szCs w:val="20"/>
              </w:rPr>
              <w:t xml:space="preserve">VS </w:t>
            </w:r>
            <w:r w:rsidRPr="00D855A5">
              <w:rPr>
                <w:b/>
                <w:sz w:val="20"/>
                <w:szCs w:val="20"/>
              </w:rPr>
              <w:t>I+</w:t>
            </w:r>
            <w:r w:rsidRPr="00D855A5">
              <w:rPr>
                <w:sz w:val="20"/>
                <w:szCs w:val="20"/>
              </w:rPr>
              <w:t xml:space="preserve"> </w:t>
            </w:r>
            <w:r w:rsidRPr="00D855A5">
              <w:rPr>
                <w:sz w:val="16"/>
                <w:szCs w:val="16"/>
              </w:rPr>
              <w:t>(dik gedrukt)</w:t>
            </w:r>
          </w:p>
        </w:tc>
        <w:tc>
          <w:tcPr>
            <w:tcW w:w="1325" w:type="dxa"/>
          </w:tcPr>
          <w:p w14:paraId="330083E5" w14:textId="2DADE446" w:rsidR="00D855A5" w:rsidRPr="00D855A5" w:rsidRDefault="00D855A5" w:rsidP="00D855A5">
            <w:pPr>
              <w:spacing w:before="40" w:after="40"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1980EB9C">
              <w:rPr>
                <w:sz w:val="24"/>
                <w:szCs w:val="24"/>
              </w:rPr>
              <w:t>SiDi</w:t>
            </w:r>
            <w:proofErr w:type="spellEnd"/>
            <w:r w:rsidRPr="1980EB9C">
              <w:rPr>
                <w:sz w:val="24"/>
                <w:szCs w:val="24"/>
              </w:rPr>
              <w:t xml:space="preserve"> </w:t>
            </w:r>
            <w:r w:rsidR="68C65BA5" w:rsidRPr="1980EB9C">
              <w:rPr>
                <w:sz w:val="24"/>
                <w:szCs w:val="24"/>
              </w:rPr>
              <w:t>PO</w:t>
            </w:r>
          </w:p>
        </w:tc>
        <w:tc>
          <w:tcPr>
            <w:tcW w:w="2050" w:type="dxa"/>
            <w:gridSpan w:val="3"/>
          </w:tcPr>
          <w:p w14:paraId="0BE63B70" w14:textId="77777777" w:rsidR="00D855A5" w:rsidRPr="00D855A5" w:rsidRDefault="00D855A5" w:rsidP="00D855A5">
            <w:pPr>
              <w:spacing w:before="40" w:after="40" w:line="240" w:lineRule="auto"/>
              <w:contextualSpacing/>
              <w:jc w:val="center"/>
              <w:rPr>
                <w:sz w:val="24"/>
                <w:szCs w:val="24"/>
              </w:rPr>
            </w:pPr>
            <w:r w:rsidRPr="00D855A5">
              <w:rPr>
                <w:sz w:val="24"/>
                <w:szCs w:val="24"/>
              </w:rPr>
              <w:t>IQ onderzoek</w:t>
            </w:r>
          </w:p>
        </w:tc>
        <w:tc>
          <w:tcPr>
            <w:tcW w:w="1722" w:type="dxa"/>
          </w:tcPr>
          <w:p w14:paraId="73B07D11" w14:textId="77777777" w:rsidR="00D855A5" w:rsidRPr="00D855A5" w:rsidRDefault="00D855A5" w:rsidP="1326C7C5">
            <w:pPr>
              <w:spacing w:before="40" w:after="40" w:line="240" w:lineRule="auto"/>
              <w:contextualSpacing/>
              <w:jc w:val="center"/>
            </w:pPr>
            <w:r w:rsidRPr="1326C7C5">
              <w:t>Aandachtspunt</w:t>
            </w:r>
          </w:p>
        </w:tc>
        <w:tc>
          <w:tcPr>
            <w:tcW w:w="1148" w:type="dxa"/>
          </w:tcPr>
          <w:p w14:paraId="57A2FCD0" w14:textId="77777777" w:rsidR="00D855A5" w:rsidRPr="00D855A5" w:rsidRDefault="00D855A5" w:rsidP="1326C7C5">
            <w:pPr>
              <w:spacing w:before="40" w:after="40" w:line="240" w:lineRule="auto"/>
              <w:contextualSpacing/>
            </w:pPr>
            <w:r w:rsidRPr="1326C7C5">
              <w:t>Toelating</w:t>
            </w:r>
          </w:p>
        </w:tc>
      </w:tr>
      <w:tr w:rsidR="00D855A5" w:rsidRPr="00D855A5" w14:paraId="1FA7A531" w14:textId="77777777" w:rsidTr="1326C7C5">
        <w:tc>
          <w:tcPr>
            <w:tcW w:w="1559" w:type="dxa"/>
          </w:tcPr>
          <w:p w14:paraId="60061E4C" w14:textId="77777777" w:rsidR="00D855A5" w:rsidRPr="00D855A5" w:rsidRDefault="00D855A5" w:rsidP="00D855A5">
            <w:pPr>
              <w:spacing w:before="40" w:after="4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14:paraId="24391F61" w14:textId="77777777" w:rsidR="00D855A5" w:rsidRPr="00D855A5" w:rsidRDefault="00D855A5" w:rsidP="00D855A5">
            <w:pPr>
              <w:spacing w:before="40" w:after="40" w:line="240" w:lineRule="auto"/>
              <w:contextualSpacing/>
              <w:jc w:val="center"/>
              <w:rPr>
                <w:sz w:val="24"/>
                <w:szCs w:val="24"/>
              </w:rPr>
            </w:pPr>
            <w:r w:rsidRPr="00D855A5">
              <w:rPr>
                <w:sz w:val="24"/>
                <w:szCs w:val="24"/>
              </w:rPr>
              <w:t>WS</w:t>
            </w:r>
          </w:p>
        </w:tc>
        <w:tc>
          <w:tcPr>
            <w:tcW w:w="1005" w:type="dxa"/>
          </w:tcPr>
          <w:p w14:paraId="1D780089" w14:textId="77777777" w:rsidR="00D855A5" w:rsidRPr="00D855A5" w:rsidRDefault="00D855A5" w:rsidP="00D855A5">
            <w:pPr>
              <w:spacing w:before="40" w:after="40" w:line="240" w:lineRule="auto"/>
              <w:contextualSpacing/>
              <w:jc w:val="center"/>
              <w:rPr>
                <w:sz w:val="24"/>
                <w:szCs w:val="24"/>
              </w:rPr>
            </w:pPr>
            <w:r w:rsidRPr="00D855A5">
              <w:rPr>
                <w:sz w:val="24"/>
                <w:szCs w:val="24"/>
              </w:rPr>
              <w:t>RW</w:t>
            </w:r>
          </w:p>
        </w:tc>
        <w:tc>
          <w:tcPr>
            <w:tcW w:w="1325" w:type="dxa"/>
          </w:tcPr>
          <w:p w14:paraId="44EAFD9C" w14:textId="77777777" w:rsidR="00D855A5" w:rsidRPr="00D855A5" w:rsidRDefault="00D855A5" w:rsidP="00D855A5">
            <w:pPr>
              <w:spacing w:before="40" w:after="4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80B8F8D" w14:textId="77777777" w:rsidR="00D855A5" w:rsidRPr="00D855A5" w:rsidRDefault="00D855A5" w:rsidP="00D855A5">
            <w:pPr>
              <w:spacing w:before="40" w:after="40" w:line="240" w:lineRule="auto"/>
              <w:contextualSpacing/>
              <w:rPr>
                <w:sz w:val="24"/>
                <w:szCs w:val="24"/>
              </w:rPr>
            </w:pPr>
            <w:r w:rsidRPr="00D855A5">
              <w:rPr>
                <w:sz w:val="24"/>
                <w:szCs w:val="24"/>
              </w:rPr>
              <w:t>V-IQ</w:t>
            </w:r>
          </w:p>
        </w:tc>
        <w:tc>
          <w:tcPr>
            <w:tcW w:w="655" w:type="dxa"/>
          </w:tcPr>
          <w:p w14:paraId="6A05F91F" w14:textId="77777777" w:rsidR="00D855A5" w:rsidRPr="00D855A5" w:rsidRDefault="00D855A5" w:rsidP="00D855A5">
            <w:pPr>
              <w:spacing w:before="40" w:after="40" w:line="240" w:lineRule="auto"/>
              <w:contextualSpacing/>
              <w:rPr>
                <w:sz w:val="24"/>
                <w:szCs w:val="24"/>
              </w:rPr>
            </w:pPr>
            <w:r w:rsidRPr="00D855A5">
              <w:rPr>
                <w:sz w:val="24"/>
                <w:szCs w:val="24"/>
              </w:rPr>
              <w:t>P-IQ</w:t>
            </w:r>
          </w:p>
        </w:tc>
        <w:tc>
          <w:tcPr>
            <w:tcW w:w="686" w:type="dxa"/>
          </w:tcPr>
          <w:p w14:paraId="44D196CE" w14:textId="77777777" w:rsidR="00D855A5" w:rsidRPr="00D855A5" w:rsidRDefault="00D855A5" w:rsidP="00D855A5">
            <w:pPr>
              <w:spacing w:before="40" w:after="40" w:line="240" w:lineRule="auto"/>
              <w:contextualSpacing/>
              <w:rPr>
                <w:sz w:val="24"/>
                <w:szCs w:val="24"/>
              </w:rPr>
            </w:pPr>
            <w:r w:rsidRPr="00D855A5">
              <w:rPr>
                <w:sz w:val="24"/>
                <w:szCs w:val="24"/>
              </w:rPr>
              <w:t>T-IQ</w:t>
            </w:r>
          </w:p>
        </w:tc>
        <w:tc>
          <w:tcPr>
            <w:tcW w:w="1722" w:type="dxa"/>
          </w:tcPr>
          <w:p w14:paraId="4B94D5A5" w14:textId="77777777" w:rsidR="00D855A5" w:rsidRPr="00D855A5" w:rsidRDefault="00D855A5" w:rsidP="00D855A5">
            <w:pPr>
              <w:spacing w:before="40" w:after="4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3DEEC669" w14:textId="77777777" w:rsidR="00D855A5" w:rsidRPr="00D855A5" w:rsidRDefault="00D855A5" w:rsidP="00D855A5">
            <w:pPr>
              <w:spacing w:before="40" w:after="4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855A5" w:rsidRPr="00D855A5" w14:paraId="3B9A1C05" w14:textId="77777777" w:rsidTr="1326C7C5">
        <w:tc>
          <w:tcPr>
            <w:tcW w:w="1559" w:type="dxa"/>
            <w:shd w:val="clear" w:color="auto" w:fill="DBE5F1"/>
          </w:tcPr>
          <w:p w14:paraId="066B05D2" w14:textId="77777777" w:rsidR="00D855A5" w:rsidRPr="00D855A5" w:rsidRDefault="00D855A5" w:rsidP="00D855A5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D855A5">
              <w:rPr>
                <w:b/>
                <w:sz w:val="24"/>
                <w:szCs w:val="24"/>
              </w:rPr>
              <w:t>Groep 3</w:t>
            </w:r>
          </w:p>
        </w:tc>
        <w:tc>
          <w:tcPr>
            <w:tcW w:w="930" w:type="dxa"/>
            <w:shd w:val="clear" w:color="auto" w:fill="DBE5F1"/>
          </w:tcPr>
          <w:p w14:paraId="3656B9AB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DBE5F1"/>
          </w:tcPr>
          <w:p w14:paraId="237D36A4" w14:textId="77777777" w:rsidR="00D855A5" w:rsidRPr="00D855A5" w:rsidRDefault="00D855A5" w:rsidP="00D855A5">
            <w:pPr>
              <w:spacing w:before="40" w:after="4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855A5">
              <w:rPr>
                <w:b/>
                <w:sz w:val="24"/>
                <w:szCs w:val="24"/>
              </w:rPr>
              <w:t>(≥ 154)</w:t>
            </w:r>
          </w:p>
        </w:tc>
        <w:tc>
          <w:tcPr>
            <w:tcW w:w="1325" w:type="dxa"/>
            <w:shd w:val="clear" w:color="auto" w:fill="DBE5F1"/>
          </w:tcPr>
          <w:p w14:paraId="45FB0818" w14:textId="77777777" w:rsidR="00D855A5" w:rsidRPr="00D855A5" w:rsidRDefault="00D855A5" w:rsidP="00D855A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</w:tcPr>
          <w:p w14:paraId="049F31CB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DBE5F1"/>
          </w:tcPr>
          <w:p w14:paraId="53128261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DBE5F1"/>
          </w:tcPr>
          <w:p w14:paraId="62486C05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BE5F1"/>
          </w:tcPr>
          <w:p w14:paraId="4101652C" w14:textId="77777777" w:rsidR="00D855A5" w:rsidRPr="00D855A5" w:rsidRDefault="00D855A5" w:rsidP="00D855A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BE5F1"/>
          </w:tcPr>
          <w:p w14:paraId="4B99056E" w14:textId="77777777" w:rsidR="00D855A5" w:rsidRPr="00D855A5" w:rsidRDefault="00D855A5" w:rsidP="00D855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855A5" w:rsidRPr="00D855A5" w14:paraId="1299C43A" w14:textId="77777777" w:rsidTr="1326C7C5">
        <w:tc>
          <w:tcPr>
            <w:tcW w:w="1559" w:type="dxa"/>
            <w:shd w:val="clear" w:color="auto" w:fill="auto"/>
          </w:tcPr>
          <w:p w14:paraId="4DDBEF00" w14:textId="77777777" w:rsidR="00D855A5" w:rsidRPr="00D855A5" w:rsidRDefault="00D855A5" w:rsidP="00D855A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14:paraId="3461D779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14:paraId="3CF2D8B6" w14:textId="77777777" w:rsidR="00D855A5" w:rsidRPr="00D855A5" w:rsidRDefault="00D855A5" w:rsidP="00D855A5">
            <w:pPr>
              <w:spacing w:before="40" w:after="4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14:paraId="0FB78278" w14:textId="77777777" w:rsidR="00D855A5" w:rsidRPr="00D855A5" w:rsidRDefault="00D855A5" w:rsidP="00D855A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FC39945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14:paraId="0562CB0E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34CE0A41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62EBF3C5" w14:textId="77777777" w:rsidR="00D855A5" w:rsidRPr="00D855A5" w:rsidRDefault="00D855A5" w:rsidP="00D855A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14:paraId="6D98A12B" w14:textId="77777777" w:rsidR="00D855A5" w:rsidRPr="00D855A5" w:rsidRDefault="00D855A5" w:rsidP="00D855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855A5" w:rsidRPr="00D855A5" w14:paraId="2946DB82" w14:textId="77777777" w:rsidTr="1326C7C5">
        <w:tc>
          <w:tcPr>
            <w:tcW w:w="1559" w:type="dxa"/>
            <w:shd w:val="clear" w:color="auto" w:fill="auto"/>
          </w:tcPr>
          <w:p w14:paraId="5997CC1D" w14:textId="77777777" w:rsidR="00D855A5" w:rsidRPr="00D855A5" w:rsidRDefault="00D855A5" w:rsidP="00D855A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14:paraId="110FFD37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14:paraId="6B699379" w14:textId="77777777" w:rsidR="00D855A5" w:rsidRPr="00D855A5" w:rsidRDefault="00D855A5" w:rsidP="00D855A5">
            <w:pPr>
              <w:spacing w:before="40" w:after="4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14:paraId="3FE9F23F" w14:textId="77777777" w:rsidR="00D855A5" w:rsidRPr="00D855A5" w:rsidRDefault="00D855A5" w:rsidP="00D855A5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F72F646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14:paraId="08CE6F91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61CDCEAD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6BB9E253" w14:textId="77777777" w:rsidR="00D855A5" w:rsidRPr="00D855A5" w:rsidRDefault="00D855A5" w:rsidP="00D855A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14:paraId="23DE523C" w14:textId="77777777" w:rsidR="00D855A5" w:rsidRPr="00D855A5" w:rsidRDefault="00D855A5" w:rsidP="00D855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855A5" w:rsidRPr="00D855A5" w14:paraId="3CB05C44" w14:textId="77777777" w:rsidTr="1326C7C5">
        <w:tc>
          <w:tcPr>
            <w:tcW w:w="1559" w:type="dxa"/>
            <w:shd w:val="clear" w:color="auto" w:fill="DBE5F1"/>
          </w:tcPr>
          <w:p w14:paraId="6A8BD59B" w14:textId="2B723B74" w:rsidR="00D855A5" w:rsidRPr="00D855A5" w:rsidRDefault="00D855A5" w:rsidP="00D855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D855A5">
              <w:rPr>
                <w:b/>
                <w:sz w:val="24"/>
                <w:szCs w:val="24"/>
              </w:rPr>
              <w:t xml:space="preserve">Groep 4 </w:t>
            </w:r>
            <w:r w:rsidR="004134A8">
              <w:rPr>
                <w:sz w:val="24"/>
                <w:szCs w:val="24"/>
              </w:rPr>
              <w:t xml:space="preserve"> </w:t>
            </w:r>
            <w:r w:rsidRPr="00D855A5">
              <w:rPr>
                <w:sz w:val="24"/>
                <w:szCs w:val="24"/>
              </w:rPr>
              <w:t xml:space="preserve">M4 </w:t>
            </w:r>
          </w:p>
        </w:tc>
        <w:tc>
          <w:tcPr>
            <w:tcW w:w="930" w:type="dxa"/>
            <w:shd w:val="clear" w:color="auto" w:fill="DBE5F1"/>
          </w:tcPr>
          <w:p w14:paraId="652623A3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855A5">
              <w:rPr>
                <w:b/>
                <w:sz w:val="24"/>
                <w:szCs w:val="24"/>
              </w:rPr>
              <w:t>(≥168)</w:t>
            </w:r>
          </w:p>
        </w:tc>
        <w:tc>
          <w:tcPr>
            <w:tcW w:w="1005" w:type="dxa"/>
            <w:shd w:val="clear" w:color="auto" w:fill="DBE5F1"/>
          </w:tcPr>
          <w:p w14:paraId="4491707F" w14:textId="77777777" w:rsidR="00D855A5" w:rsidRPr="00D855A5" w:rsidRDefault="00D855A5" w:rsidP="00D855A5">
            <w:pPr>
              <w:spacing w:before="40" w:after="4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D855A5">
              <w:rPr>
                <w:b/>
                <w:sz w:val="24"/>
                <w:szCs w:val="24"/>
              </w:rPr>
              <w:t>(≥ 199)</w:t>
            </w:r>
          </w:p>
        </w:tc>
        <w:tc>
          <w:tcPr>
            <w:tcW w:w="1325" w:type="dxa"/>
            <w:shd w:val="clear" w:color="auto" w:fill="DBE5F1"/>
          </w:tcPr>
          <w:p w14:paraId="52E56223" w14:textId="77777777" w:rsidR="00D855A5" w:rsidRPr="00D855A5" w:rsidRDefault="00D855A5" w:rsidP="00D855A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</w:tcPr>
          <w:p w14:paraId="07547A01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DBE5F1"/>
          </w:tcPr>
          <w:p w14:paraId="5043CB0F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DBE5F1"/>
          </w:tcPr>
          <w:p w14:paraId="07459315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BE5F1"/>
          </w:tcPr>
          <w:p w14:paraId="6537F28F" w14:textId="77777777" w:rsidR="00D855A5" w:rsidRPr="00D855A5" w:rsidRDefault="00D855A5" w:rsidP="00D855A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BE5F1"/>
          </w:tcPr>
          <w:p w14:paraId="6DFB9E20" w14:textId="77777777" w:rsidR="00D855A5" w:rsidRPr="00D855A5" w:rsidRDefault="00D855A5" w:rsidP="00D855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855A5" w:rsidRPr="00D855A5" w14:paraId="70DF9E56" w14:textId="77777777" w:rsidTr="1326C7C5">
        <w:tc>
          <w:tcPr>
            <w:tcW w:w="1559" w:type="dxa"/>
            <w:shd w:val="clear" w:color="auto" w:fill="auto"/>
          </w:tcPr>
          <w:p w14:paraId="44E871BC" w14:textId="77777777" w:rsidR="00D855A5" w:rsidRPr="00D855A5" w:rsidRDefault="00D855A5" w:rsidP="00D855A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14:paraId="144A5D23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14:paraId="738610EB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14:paraId="637805D2" w14:textId="77777777" w:rsidR="00D855A5" w:rsidRPr="00D855A5" w:rsidRDefault="00D855A5" w:rsidP="00D855A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63F29E8" w14:textId="77777777" w:rsidR="00D855A5" w:rsidRPr="00D855A5" w:rsidRDefault="00D855A5" w:rsidP="00D855A5">
            <w:pPr>
              <w:spacing w:after="0" w:line="240" w:lineRule="auto"/>
              <w:ind w:left="3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14:paraId="3B7B4B86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3A0FF5F2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5630AD66" w14:textId="77777777" w:rsidR="00D855A5" w:rsidRPr="00D855A5" w:rsidRDefault="00D855A5" w:rsidP="00D855A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14:paraId="61829076" w14:textId="77777777" w:rsidR="00D855A5" w:rsidRPr="00D855A5" w:rsidRDefault="00D855A5" w:rsidP="00D855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855A5" w:rsidRPr="00D855A5" w14:paraId="2BA226A1" w14:textId="77777777" w:rsidTr="1326C7C5">
        <w:tc>
          <w:tcPr>
            <w:tcW w:w="1559" w:type="dxa"/>
            <w:shd w:val="clear" w:color="auto" w:fill="auto"/>
          </w:tcPr>
          <w:p w14:paraId="17AD93B2" w14:textId="77777777" w:rsidR="00D855A5" w:rsidRPr="00D855A5" w:rsidRDefault="00D855A5" w:rsidP="00D855A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14:paraId="0DE4B5B7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</w:tcPr>
          <w:p w14:paraId="66204FF1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14:paraId="2DBF0D7D" w14:textId="77777777" w:rsidR="00D855A5" w:rsidRPr="00D855A5" w:rsidRDefault="00D855A5" w:rsidP="00D855A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B62F1B3" w14:textId="77777777" w:rsidR="00D855A5" w:rsidRPr="00D855A5" w:rsidRDefault="00D855A5" w:rsidP="00D855A5">
            <w:pPr>
              <w:spacing w:after="0" w:line="240" w:lineRule="auto"/>
              <w:ind w:left="3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14:paraId="02F2C34E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14:paraId="680A4E5D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19219836" w14:textId="77777777" w:rsidR="00D855A5" w:rsidRPr="00D855A5" w:rsidRDefault="00D855A5" w:rsidP="00D855A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14:paraId="296FEF7D" w14:textId="77777777" w:rsidR="00D855A5" w:rsidRPr="00D855A5" w:rsidRDefault="00D855A5" w:rsidP="00D855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855A5" w:rsidRPr="00D855A5" w14:paraId="7CEC94C5" w14:textId="77777777" w:rsidTr="1326C7C5">
        <w:tc>
          <w:tcPr>
            <w:tcW w:w="1559" w:type="dxa"/>
            <w:shd w:val="clear" w:color="auto" w:fill="DBE5F1"/>
          </w:tcPr>
          <w:p w14:paraId="1AE3D580" w14:textId="77777777" w:rsidR="00D855A5" w:rsidRPr="00D855A5" w:rsidRDefault="00D855A5" w:rsidP="00D855A5">
            <w:pPr>
              <w:spacing w:before="40" w:after="40"/>
              <w:contextualSpacing/>
              <w:rPr>
                <w:sz w:val="24"/>
                <w:szCs w:val="24"/>
              </w:rPr>
            </w:pPr>
            <w:r w:rsidRPr="00D855A5">
              <w:rPr>
                <w:b/>
                <w:sz w:val="24"/>
                <w:szCs w:val="24"/>
              </w:rPr>
              <w:t xml:space="preserve">Groep 5  </w:t>
            </w:r>
            <w:r w:rsidRPr="00D855A5">
              <w:rPr>
                <w:sz w:val="24"/>
                <w:szCs w:val="24"/>
              </w:rPr>
              <w:t>M5</w:t>
            </w:r>
          </w:p>
        </w:tc>
        <w:tc>
          <w:tcPr>
            <w:tcW w:w="930" w:type="dxa"/>
            <w:shd w:val="clear" w:color="auto" w:fill="DBE5F1"/>
          </w:tcPr>
          <w:p w14:paraId="4CB30E54" w14:textId="77777777" w:rsidR="00D855A5" w:rsidRPr="00D855A5" w:rsidRDefault="00D855A5" w:rsidP="00D855A5">
            <w:pPr>
              <w:spacing w:before="40" w:after="40" w:line="240" w:lineRule="auto"/>
              <w:contextualSpacing/>
              <w:jc w:val="center"/>
              <w:rPr>
                <w:sz w:val="20"/>
                <w:szCs w:val="20"/>
              </w:rPr>
            </w:pPr>
            <w:r w:rsidRPr="00D855A5">
              <w:rPr>
                <w:b/>
                <w:sz w:val="24"/>
                <w:szCs w:val="24"/>
              </w:rPr>
              <w:t>(≥188)</w:t>
            </w:r>
          </w:p>
        </w:tc>
        <w:tc>
          <w:tcPr>
            <w:tcW w:w="1005" w:type="dxa"/>
            <w:shd w:val="clear" w:color="auto" w:fill="DBE5F1"/>
          </w:tcPr>
          <w:p w14:paraId="12D270ED" w14:textId="77777777" w:rsidR="00D855A5" w:rsidRPr="00D855A5" w:rsidRDefault="00D855A5" w:rsidP="00D855A5">
            <w:pPr>
              <w:spacing w:before="40" w:after="40" w:line="240" w:lineRule="auto"/>
              <w:contextualSpacing/>
              <w:jc w:val="center"/>
              <w:rPr>
                <w:sz w:val="20"/>
                <w:szCs w:val="20"/>
              </w:rPr>
            </w:pPr>
            <w:r w:rsidRPr="00D855A5">
              <w:rPr>
                <w:b/>
                <w:sz w:val="24"/>
                <w:szCs w:val="24"/>
              </w:rPr>
              <w:t>(≥235)</w:t>
            </w:r>
          </w:p>
        </w:tc>
        <w:tc>
          <w:tcPr>
            <w:tcW w:w="1325" w:type="dxa"/>
            <w:shd w:val="clear" w:color="auto" w:fill="DBE5F1"/>
          </w:tcPr>
          <w:p w14:paraId="7194DBDC" w14:textId="77777777" w:rsidR="00D855A5" w:rsidRPr="00D855A5" w:rsidRDefault="00D855A5" w:rsidP="00D855A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</w:tcPr>
          <w:p w14:paraId="769D0D3C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DBE5F1"/>
          </w:tcPr>
          <w:p w14:paraId="54CD245A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DBE5F1"/>
          </w:tcPr>
          <w:p w14:paraId="1231BE67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BE5F1"/>
          </w:tcPr>
          <w:p w14:paraId="36FEB5B0" w14:textId="77777777" w:rsidR="00D855A5" w:rsidRPr="00D855A5" w:rsidRDefault="00D855A5" w:rsidP="00D855A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BE5F1"/>
          </w:tcPr>
          <w:p w14:paraId="30D7AA69" w14:textId="77777777" w:rsidR="00D855A5" w:rsidRPr="00D855A5" w:rsidRDefault="00D855A5" w:rsidP="00D855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855A5" w:rsidRPr="00D855A5" w14:paraId="7196D064" w14:textId="77777777" w:rsidTr="1326C7C5">
        <w:tc>
          <w:tcPr>
            <w:tcW w:w="1559" w:type="dxa"/>
          </w:tcPr>
          <w:p w14:paraId="34FF1C98" w14:textId="77777777" w:rsidR="00D855A5" w:rsidRPr="00D855A5" w:rsidRDefault="00D855A5" w:rsidP="00D855A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14:paraId="6D072C0D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48A21919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14:paraId="6BD18F9B" w14:textId="77777777" w:rsidR="00D855A5" w:rsidRPr="00D855A5" w:rsidRDefault="00D855A5" w:rsidP="00D855A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38601FE" w14:textId="77777777" w:rsidR="00D855A5" w:rsidRPr="00D855A5" w:rsidRDefault="00D855A5" w:rsidP="00D855A5">
            <w:pPr>
              <w:spacing w:after="0" w:line="240" w:lineRule="auto"/>
              <w:ind w:left="3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14:paraId="0F3CABC7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5B08B5D1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16DEB4AB" w14:textId="77777777" w:rsidR="00D855A5" w:rsidRPr="00D855A5" w:rsidRDefault="00D855A5" w:rsidP="00D855A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0AD9C6F4" w14:textId="77777777" w:rsidR="00D855A5" w:rsidRPr="00D855A5" w:rsidRDefault="00D855A5" w:rsidP="00D855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855A5" w:rsidRPr="00D855A5" w14:paraId="4B1F511A" w14:textId="77777777" w:rsidTr="1326C7C5">
        <w:tc>
          <w:tcPr>
            <w:tcW w:w="1559" w:type="dxa"/>
          </w:tcPr>
          <w:p w14:paraId="65F9C3DC" w14:textId="77777777" w:rsidR="00D855A5" w:rsidRPr="00D855A5" w:rsidRDefault="00D855A5" w:rsidP="00D855A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14:paraId="5023141B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1F3B1409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14:paraId="562C75D1" w14:textId="77777777" w:rsidR="00D855A5" w:rsidRPr="00D855A5" w:rsidRDefault="00D855A5" w:rsidP="00D855A5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664355AD" w14:textId="77777777" w:rsidR="00D855A5" w:rsidRPr="00D855A5" w:rsidRDefault="00D855A5" w:rsidP="00D855A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655" w:type="dxa"/>
          </w:tcPr>
          <w:p w14:paraId="1A965116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7DF4E37C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44FB30F8" w14:textId="77777777" w:rsidR="00D855A5" w:rsidRPr="00D855A5" w:rsidRDefault="00D855A5" w:rsidP="00D855A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1DA6542E" w14:textId="77777777" w:rsidR="00D855A5" w:rsidRPr="00D855A5" w:rsidRDefault="00D855A5" w:rsidP="00D855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855A5" w:rsidRPr="00D855A5" w14:paraId="24D944A2" w14:textId="77777777" w:rsidTr="1326C7C5">
        <w:tc>
          <w:tcPr>
            <w:tcW w:w="1559" w:type="dxa"/>
            <w:shd w:val="clear" w:color="auto" w:fill="DBE5F1"/>
          </w:tcPr>
          <w:p w14:paraId="62DD621E" w14:textId="77777777" w:rsidR="00D855A5" w:rsidRPr="00D855A5" w:rsidRDefault="00D855A5" w:rsidP="00D855A5">
            <w:pPr>
              <w:spacing w:before="40" w:after="40"/>
              <w:contextualSpacing/>
              <w:rPr>
                <w:sz w:val="24"/>
                <w:szCs w:val="24"/>
              </w:rPr>
            </w:pPr>
            <w:r w:rsidRPr="00D855A5">
              <w:rPr>
                <w:b/>
                <w:sz w:val="24"/>
                <w:szCs w:val="24"/>
              </w:rPr>
              <w:t xml:space="preserve">Groep 6  </w:t>
            </w:r>
            <w:r w:rsidRPr="00D855A5">
              <w:rPr>
                <w:sz w:val="24"/>
                <w:szCs w:val="24"/>
              </w:rPr>
              <w:t>M6</w:t>
            </w:r>
          </w:p>
        </w:tc>
        <w:tc>
          <w:tcPr>
            <w:tcW w:w="930" w:type="dxa"/>
            <w:shd w:val="clear" w:color="auto" w:fill="DBE5F1"/>
          </w:tcPr>
          <w:p w14:paraId="5017CAC3" w14:textId="77777777" w:rsidR="00D855A5" w:rsidRPr="00D855A5" w:rsidRDefault="00D855A5" w:rsidP="00D855A5">
            <w:pPr>
              <w:spacing w:before="40" w:after="40" w:line="240" w:lineRule="auto"/>
              <w:contextualSpacing/>
              <w:jc w:val="center"/>
              <w:rPr>
                <w:sz w:val="20"/>
                <w:szCs w:val="20"/>
              </w:rPr>
            </w:pPr>
            <w:r w:rsidRPr="00D855A5">
              <w:rPr>
                <w:b/>
                <w:sz w:val="24"/>
                <w:szCs w:val="24"/>
              </w:rPr>
              <w:t>(≥214)</w:t>
            </w:r>
          </w:p>
        </w:tc>
        <w:tc>
          <w:tcPr>
            <w:tcW w:w="1005" w:type="dxa"/>
            <w:shd w:val="clear" w:color="auto" w:fill="DBE5F1"/>
          </w:tcPr>
          <w:p w14:paraId="1DE31AF5" w14:textId="77777777" w:rsidR="00D855A5" w:rsidRPr="00D855A5" w:rsidRDefault="00D855A5" w:rsidP="00D855A5">
            <w:pPr>
              <w:spacing w:before="40" w:after="40" w:line="240" w:lineRule="auto"/>
              <w:contextualSpacing/>
              <w:jc w:val="center"/>
              <w:rPr>
                <w:sz w:val="20"/>
                <w:szCs w:val="20"/>
              </w:rPr>
            </w:pPr>
            <w:r w:rsidRPr="00D855A5">
              <w:rPr>
                <w:b/>
                <w:sz w:val="24"/>
                <w:szCs w:val="24"/>
              </w:rPr>
              <w:t>(≥260)</w:t>
            </w:r>
          </w:p>
        </w:tc>
        <w:tc>
          <w:tcPr>
            <w:tcW w:w="1325" w:type="dxa"/>
            <w:shd w:val="clear" w:color="auto" w:fill="DBE5F1"/>
          </w:tcPr>
          <w:p w14:paraId="3041E394" w14:textId="77777777" w:rsidR="00D855A5" w:rsidRPr="00D855A5" w:rsidRDefault="00D855A5" w:rsidP="00D855A5">
            <w:pPr>
              <w:spacing w:before="40" w:after="40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</w:tcPr>
          <w:p w14:paraId="722B00AE" w14:textId="77777777" w:rsidR="00D855A5" w:rsidRPr="00D855A5" w:rsidRDefault="00D855A5" w:rsidP="00D855A5">
            <w:pPr>
              <w:spacing w:after="0" w:line="240" w:lineRule="auto"/>
              <w:rPr>
                <w:rFonts w:ascii="Verdana" w:hAnsi="Verdana"/>
                <w:sz w:val="28"/>
              </w:rPr>
            </w:pPr>
          </w:p>
        </w:tc>
        <w:tc>
          <w:tcPr>
            <w:tcW w:w="655" w:type="dxa"/>
            <w:shd w:val="clear" w:color="auto" w:fill="DBE5F1"/>
          </w:tcPr>
          <w:p w14:paraId="42C6D796" w14:textId="77777777" w:rsidR="00D855A5" w:rsidRPr="00D855A5" w:rsidRDefault="00D855A5" w:rsidP="00D855A5">
            <w:pPr>
              <w:spacing w:before="40" w:after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DBE5F1"/>
          </w:tcPr>
          <w:p w14:paraId="6E1831B3" w14:textId="77777777" w:rsidR="00D855A5" w:rsidRPr="00D855A5" w:rsidRDefault="00D855A5" w:rsidP="00D855A5">
            <w:pPr>
              <w:spacing w:before="40" w:after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BE5F1"/>
          </w:tcPr>
          <w:p w14:paraId="54E11D2A" w14:textId="77777777" w:rsidR="00D855A5" w:rsidRPr="00D855A5" w:rsidRDefault="00D855A5" w:rsidP="00D855A5">
            <w:pPr>
              <w:spacing w:before="40" w:after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DBE5F1"/>
          </w:tcPr>
          <w:p w14:paraId="31126E5D" w14:textId="77777777" w:rsidR="00D855A5" w:rsidRPr="00D855A5" w:rsidRDefault="00D855A5" w:rsidP="00D855A5">
            <w:pPr>
              <w:spacing w:before="40" w:after="40"/>
              <w:contextualSpacing/>
              <w:rPr>
                <w:sz w:val="24"/>
                <w:szCs w:val="24"/>
              </w:rPr>
            </w:pPr>
          </w:p>
        </w:tc>
      </w:tr>
      <w:tr w:rsidR="00D855A5" w:rsidRPr="00D855A5" w14:paraId="2DE403A5" w14:textId="77777777" w:rsidTr="1326C7C5">
        <w:tc>
          <w:tcPr>
            <w:tcW w:w="1559" w:type="dxa"/>
          </w:tcPr>
          <w:p w14:paraId="62431CDC" w14:textId="77777777" w:rsidR="00D855A5" w:rsidRPr="00D855A5" w:rsidRDefault="00D855A5" w:rsidP="00D855A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14:paraId="49E398E2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14:paraId="16287F21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14:paraId="5BE93A62" w14:textId="77777777" w:rsidR="00D855A5" w:rsidRPr="00D855A5" w:rsidRDefault="00D855A5" w:rsidP="00D855A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84BA73E" w14:textId="77777777" w:rsidR="00D855A5" w:rsidRPr="00D855A5" w:rsidRDefault="00D855A5" w:rsidP="00D855A5">
            <w:pPr>
              <w:spacing w:after="0" w:line="240" w:lineRule="auto"/>
              <w:ind w:left="3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14:paraId="34B3F2EB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7D34F5C7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0B4020A7" w14:textId="77777777" w:rsidR="00D855A5" w:rsidRPr="00D855A5" w:rsidRDefault="00D855A5" w:rsidP="00D855A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1D7B270A" w14:textId="77777777" w:rsidR="00D855A5" w:rsidRPr="00D855A5" w:rsidRDefault="00D855A5" w:rsidP="00D855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855A5" w:rsidRPr="00D855A5" w14:paraId="4F904CB7" w14:textId="77777777" w:rsidTr="1326C7C5">
        <w:tc>
          <w:tcPr>
            <w:tcW w:w="1559" w:type="dxa"/>
          </w:tcPr>
          <w:p w14:paraId="06971CD3" w14:textId="77777777" w:rsidR="00D855A5" w:rsidRPr="00D855A5" w:rsidRDefault="00D855A5" w:rsidP="00D855A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14:paraId="2A1F701D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14:paraId="03EFCA41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14:paraId="5F96A722" w14:textId="77777777" w:rsidR="00D855A5" w:rsidRPr="00D855A5" w:rsidRDefault="00D855A5" w:rsidP="00D855A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5B95CD12" w14:textId="77777777" w:rsidR="00D855A5" w:rsidRPr="00D855A5" w:rsidRDefault="00D855A5" w:rsidP="00D855A5">
            <w:pPr>
              <w:spacing w:after="0" w:line="240" w:lineRule="auto"/>
              <w:ind w:left="36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14:paraId="5220BBB2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13CB595B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6D9C8D39" w14:textId="77777777" w:rsidR="00D855A5" w:rsidRPr="00D855A5" w:rsidRDefault="00D855A5" w:rsidP="00D855A5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148" w:type="dxa"/>
          </w:tcPr>
          <w:p w14:paraId="675E05EE" w14:textId="77777777" w:rsidR="00D855A5" w:rsidRPr="00D855A5" w:rsidRDefault="00D855A5" w:rsidP="00D855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855A5" w:rsidRPr="00D855A5" w14:paraId="0428ABCA" w14:textId="77777777" w:rsidTr="1326C7C5">
        <w:tc>
          <w:tcPr>
            <w:tcW w:w="1559" w:type="dxa"/>
            <w:shd w:val="clear" w:color="auto" w:fill="DBE5F1"/>
          </w:tcPr>
          <w:p w14:paraId="3BA09AA8" w14:textId="77777777" w:rsidR="00D855A5" w:rsidRPr="00D855A5" w:rsidRDefault="00D855A5" w:rsidP="00D855A5">
            <w:pPr>
              <w:spacing w:before="40" w:after="40"/>
              <w:contextualSpacing/>
              <w:rPr>
                <w:sz w:val="24"/>
                <w:szCs w:val="24"/>
              </w:rPr>
            </w:pPr>
            <w:r w:rsidRPr="00D855A5">
              <w:rPr>
                <w:b/>
                <w:sz w:val="24"/>
                <w:szCs w:val="24"/>
              </w:rPr>
              <w:t xml:space="preserve">Groep 7  </w:t>
            </w:r>
            <w:r w:rsidRPr="00D855A5">
              <w:rPr>
                <w:sz w:val="24"/>
                <w:szCs w:val="24"/>
              </w:rPr>
              <w:t>M7</w:t>
            </w:r>
          </w:p>
        </w:tc>
        <w:tc>
          <w:tcPr>
            <w:tcW w:w="930" w:type="dxa"/>
            <w:shd w:val="clear" w:color="auto" w:fill="DBE5F1"/>
          </w:tcPr>
          <w:p w14:paraId="166DD77F" w14:textId="77777777" w:rsidR="00D855A5" w:rsidRPr="00D855A5" w:rsidRDefault="00D855A5" w:rsidP="00D855A5">
            <w:pPr>
              <w:spacing w:before="40" w:after="40" w:line="240" w:lineRule="auto"/>
              <w:contextualSpacing/>
              <w:jc w:val="center"/>
              <w:rPr>
                <w:sz w:val="20"/>
                <w:szCs w:val="20"/>
              </w:rPr>
            </w:pPr>
            <w:r w:rsidRPr="00D855A5">
              <w:rPr>
                <w:b/>
                <w:sz w:val="24"/>
                <w:szCs w:val="24"/>
              </w:rPr>
              <w:t>(≥63)</w:t>
            </w:r>
          </w:p>
        </w:tc>
        <w:tc>
          <w:tcPr>
            <w:tcW w:w="1005" w:type="dxa"/>
            <w:shd w:val="clear" w:color="auto" w:fill="DBE5F1"/>
          </w:tcPr>
          <w:p w14:paraId="34CA8FEC" w14:textId="77777777" w:rsidR="00D855A5" w:rsidRPr="00D855A5" w:rsidRDefault="00D855A5" w:rsidP="00D855A5">
            <w:pPr>
              <w:spacing w:before="40" w:after="40" w:line="240" w:lineRule="auto"/>
              <w:contextualSpacing/>
              <w:jc w:val="center"/>
              <w:rPr>
                <w:sz w:val="20"/>
                <w:szCs w:val="20"/>
              </w:rPr>
            </w:pPr>
            <w:r w:rsidRPr="00D855A5">
              <w:rPr>
                <w:b/>
                <w:sz w:val="24"/>
                <w:szCs w:val="24"/>
              </w:rPr>
              <w:t>(≥115)</w:t>
            </w:r>
          </w:p>
        </w:tc>
        <w:tc>
          <w:tcPr>
            <w:tcW w:w="1325" w:type="dxa"/>
            <w:shd w:val="clear" w:color="auto" w:fill="DBE5F1"/>
          </w:tcPr>
          <w:p w14:paraId="2FC17F8B" w14:textId="77777777" w:rsidR="00D855A5" w:rsidRPr="00D855A5" w:rsidRDefault="00D855A5" w:rsidP="00D855A5">
            <w:pPr>
              <w:spacing w:before="40" w:after="40"/>
              <w:contextualSpacing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</w:tcPr>
          <w:p w14:paraId="0A4F7224" w14:textId="77777777" w:rsidR="00D855A5" w:rsidRPr="00D855A5" w:rsidRDefault="00D855A5" w:rsidP="00D855A5">
            <w:pPr>
              <w:spacing w:before="40" w:after="4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  <w:shd w:val="clear" w:color="auto" w:fill="DBE5F1"/>
          </w:tcPr>
          <w:p w14:paraId="5AE48A43" w14:textId="77777777" w:rsidR="00D855A5" w:rsidRPr="00D855A5" w:rsidRDefault="00D855A5" w:rsidP="00D855A5">
            <w:pPr>
              <w:spacing w:before="40" w:after="4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DBE5F1"/>
          </w:tcPr>
          <w:p w14:paraId="50F40DEB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DBE5F1"/>
          </w:tcPr>
          <w:p w14:paraId="77A52294" w14:textId="77777777" w:rsidR="00D855A5" w:rsidRPr="00D855A5" w:rsidRDefault="00D855A5" w:rsidP="00D855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DBE5F1"/>
          </w:tcPr>
          <w:p w14:paraId="007DCDA8" w14:textId="77777777" w:rsidR="00D855A5" w:rsidRPr="00D855A5" w:rsidRDefault="00D855A5" w:rsidP="00D855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855A5" w:rsidRPr="00D855A5" w14:paraId="450EA2D7" w14:textId="77777777" w:rsidTr="1326C7C5">
        <w:tc>
          <w:tcPr>
            <w:tcW w:w="1559" w:type="dxa"/>
          </w:tcPr>
          <w:p w14:paraId="3DD355C9" w14:textId="77777777" w:rsidR="00D855A5" w:rsidRPr="00D855A5" w:rsidRDefault="00D855A5" w:rsidP="00D855A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14:paraId="1A81F0B1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14:paraId="717AAFBA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14:paraId="56EE48EE" w14:textId="77777777" w:rsidR="00D855A5" w:rsidRPr="00D855A5" w:rsidRDefault="00D855A5" w:rsidP="00D855A5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2908EB2C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14:paraId="121FD38A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1FE2DD96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27357532" w14:textId="77777777" w:rsidR="00D855A5" w:rsidRPr="00D855A5" w:rsidRDefault="00D855A5" w:rsidP="00D855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14:paraId="07F023C8" w14:textId="77777777" w:rsidR="00D855A5" w:rsidRPr="00D855A5" w:rsidRDefault="00D855A5" w:rsidP="00D855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855A5" w:rsidRPr="00D855A5" w14:paraId="4BDB5498" w14:textId="77777777" w:rsidTr="1326C7C5">
        <w:tc>
          <w:tcPr>
            <w:tcW w:w="1559" w:type="dxa"/>
          </w:tcPr>
          <w:p w14:paraId="2916C19D" w14:textId="77777777" w:rsidR="00D855A5" w:rsidRPr="00D855A5" w:rsidRDefault="00D855A5" w:rsidP="00D855A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14:paraId="74869460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14:paraId="187F57B8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14:paraId="54738AF4" w14:textId="77777777" w:rsidR="00D855A5" w:rsidRPr="00D855A5" w:rsidRDefault="00D855A5" w:rsidP="00D855A5">
            <w:pPr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6ABBD8F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14:paraId="06BBA33E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14:paraId="464FCBC1" w14:textId="77777777" w:rsidR="00D855A5" w:rsidRPr="00D855A5" w:rsidRDefault="00D855A5" w:rsidP="00D855A5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14:paraId="5C8C6B09" w14:textId="77777777" w:rsidR="00D855A5" w:rsidRPr="00D855A5" w:rsidRDefault="00D855A5" w:rsidP="00D855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48" w:type="dxa"/>
          </w:tcPr>
          <w:p w14:paraId="3382A365" w14:textId="77777777" w:rsidR="00D855A5" w:rsidRPr="00D855A5" w:rsidRDefault="00D855A5" w:rsidP="00D855A5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14:paraId="5C71F136" w14:textId="77777777" w:rsidR="00D855A5" w:rsidRPr="00D855A5" w:rsidRDefault="00D855A5" w:rsidP="00D855A5"/>
    <w:p w14:paraId="62199465" w14:textId="77777777" w:rsidR="007A250D" w:rsidRPr="00A50B75" w:rsidRDefault="007A250D" w:rsidP="00F32CA1">
      <w:pPr>
        <w:rPr>
          <w:rFonts w:ascii="Verdana" w:hAnsi="Verdana"/>
        </w:rPr>
      </w:pPr>
    </w:p>
    <w:sectPr w:rsidR="007A250D" w:rsidRPr="00A50B75" w:rsidSect="00F32CA1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BAB"/>
    <w:multiLevelType w:val="hybridMultilevel"/>
    <w:tmpl w:val="B06223C4"/>
    <w:lvl w:ilvl="0" w:tplc="16228262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A806D8"/>
    <w:multiLevelType w:val="hybridMultilevel"/>
    <w:tmpl w:val="89DC4E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61811"/>
    <w:multiLevelType w:val="hybridMultilevel"/>
    <w:tmpl w:val="D8E8B910"/>
    <w:lvl w:ilvl="0" w:tplc="4806A28A">
      <w:start w:val="1"/>
      <w:numFmt w:val="decimal"/>
      <w:lvlText w:val="%1."/>
      <w:lvlJc w:val="left"/>
      <w:pPr>
        <w:ind w:left="720" w:hanging="360"/>
      </w:pPr>
    </w:lvl>
    <w:lvl w:ilvl="1" w:tplc="2ED65006">
      <w:start w:val="1"/>
      <w:numFmt w:val="lowerLetter"/>
      <w:lvlText w:val="%2."/>
      <w:lvlJc w:val="left"/>
      <w:pPr>
        <w:ind w:left="1440" w:hanging="360"/>
      </w:pPr>
    </w:lvl>
    <w:lvl w:ilvl="2" w:tplc="8BB042D4">
      <w:start w:val="1"/>
      <w:numFmt w:val="lowerRoman"/>
      <w:lvlText w:val="%3."/>
      <w:lvlJc w:val="right"/>
      <w:pPr>
        <w:ind w:left="2160" w:hanging="180"/>
      </w:pPr>
    </w:lvl>
    <w:lvl w:ilvl="3" w:tplc="2CF65648">
      <w:start w:val="1"/>
      <w:numFmt w:val="decimal"/>
      <w:lvlText w:val="%4."/>
      <w:lvlJc w:val="left"/>
      <w:pPr>
        <w:ind w:left="2880" w:hanging="360"/>
      </w:pPr>
    </w:lvl>
    <w:lvl w:ilvl="4" w:tplc="59849C2A">
      <w:start w:val="1"/>
      <w:numFmt w:val="lowerLetter"/>
      <w:lvlText w:val="%5."/>
      <w:lvlJc w:val="left"/>
      <w:pPr>
        <w:ind w:left="3600" w:hanging="360"/>
      </w:pPr>
    </w:lvl>
    <w:lvl w:ilvl="5" w:tplc="9E2A4DDA">
      <w:start w:val="1"/>
      <w:numFmt w:val="lowerRoman"/>
      <w:lvlText w:val="%6."/>
      <w:lvlJc w:val="right"/>
      <w:pPr>
        <w:ind w:left="4320" w:hanging="180"/>
      </w:pPr>
    </w:lvl>
    <w:lvl w:ilvl="6" w:tplc="202C9AD6">
      <w:start w:val="1"/>
      <w:numFmt w:val="decimal"/>
      <w:lvlText w:val="%7."/>
      <w:lvlJc w:val="left"/>
      <w:pPr>
        <w:ind w:left="5040" w:hanging="360"/>
      </w:pPr>
    </w:lvl>
    <w:lvl w:ilvl="7" w:tplc="9DE04280">
      <w:start w:val="1"/>
      <w:numFmt w:val="lowerLetter"/>
      <w:lvlText w:val="%8."/>
      <w:lvlJc w:val="left"/>
      <w:pPr>
        <w:ind w:left="5760" w:hanging="360"/>
      </w:pPr>
    </w:lvl>
    <w:lvl w:ilvl="8" w:tplc="B71C374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93ADD"/>
    <w:multiLevelType w:val="hybridMultilevel"/>
    <w:tmpl w:val="9796D0E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D5690"/>
    <w:multiLevelType w:val="hybridMultilevel"/>
    <w:tmpl w:val="223A8F3A"/>
    <w:lvl w:ilvl="0" w:tplc="50E86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764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5E8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69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0CB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1CB4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C7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FE7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1C5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65E9F"/>
    <w:multiLevelType w:val="hybridMultilevel"/>
    <w:tmpl w:val="A0F41DA0"/>
    <w:lvl w:ilvl="0" w:tplc="99DE572A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4022D5"/>
    <w:multiLevelType w:val="hybridMultilevel"/>
    <w:tmpl w:val="B06223C4"/>
    <w:lvl w:ilvl="0" w:tplc="16228262">
      <w:start w:val="1"/>
      <w:numFmt w:val="decimal"/>
      <w:lvlText w:val="%1."/>
      <w:lvlJc w:val="left"/>
      <w:pPr>
        <w:ind w:left="502" w:hanging="360"/>
      </w:pPr>
      <w:rPr>
        <w:b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1630F84"/>
    <w:multiLevelType w:val="hybridMultilevel"/>
    <w:tmpl w:val="B19E75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414E34"/>
    <w:multiLevelType w:val="hybridMultilevel"/>
    <w:tmpl w:val="CDCC9B22"/>
    <w:lvl w:ilvl="0" w:tplc="99DE572A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7A4B0D"/>
    <w:multiLevelType w:val="hybridMultilevel"/>
    <w:tmpl w:val="08EEF98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A1"/>
    <w:rsid w:val="00055D44"/>
    <w:rsid w:val="00071942"/>
    <w:rsid w:val="00072F43"/>
    <w:rsid w:val="000D6658"/>
    <w:rsid w:val="000E081C"/>
    <w:rsid w:val="000E5BDE"/>
    <w:rsid w:val="000F03EC"/>
    <w:rsid w:val="001117D5"/>
    <w:rsid w:val="001161C9"/>
    <w:rsid w:val="00163CED"/>
    <w:rsid w:val="001934C0"/>
    <w:rsid w:val="001958C7"/>
    <w:rsid w:val="001C13BC"/>
    <w:rsid w:val="001C4BAC"/>
    <w:rsid w:val="001D2F9E"/>
    <w:rsid w:val="0021198C"/>
    <w:rsid w:val="002642B1"/>
    <w:rsid w:val="00274AA0"/>
    <w:rsid w:val="002A1E92"/>
    <w:rsid w:val="002A4755"/>
    <w:rsid w:val="002D43B3"/>
    <w:rsid w:val="00305DFC"/>
    <w:rsid w:val="00334325"/>
    <w:rsid w:val="00340B9E"/>
    <w:rsid w:val="00352646"/>
    <w:rsid w:val="0037065C"/>
    <w:rsid w:val="00386144"/>
    <w:rsid w:val="003C3DD3"/>
    <w:rsid w:val="003D25EB"/>
    <w:rsid w:val="003D4AC1"/>
    <w:rsid w:val="00405CD0"/>
    <w:rsid w:val="004134A8"/>
    <w:rsid w:val="004798EC"/>
    <w:rsid w:val="004B5C56"/>
    <w:rsid w:val="004C5986"/>
    <w:rsid w:val="004D1BB7"/>
    <w:rsid w:val="004E477A"/>
    <w:rsid w:val="00544917"/>
    <w:rsid w:val="00565D45"/>
    <w:rsid w:val="005D2870"/>
    <w:rsid w:val="005F23F2"/>
    <w:rsid w:val="006227ED"/>
    <w:rsid w:val="00691F95"/>
    <w:rsid w:val="006C12BD"/>
    <w:rsid w:val="006F7C0D"/>
    <w:rsid w:val="007A137C"/>
    <w:rsid w:val="007A250D"/>
    <w:rsid w:val="007C1CE1"/>
    <w:rsid w:val="007F7D8E"/>
    <w:rsid w:val="00804A97"/>
    <w:rsid w:val="00847B76"/>
    <w:rsid w:val="008B6ABE"/>
    <w:rsid w:val="008C7C3D"/>
    <w:rsid w:val="00923F08"/>
    <w:rsid w:val="00927814"/>
    <w:rsid w:val="00952CA2"/>
    <w:rsid w:val="00980BB2"/>
    <w:rsid w:val="00984D56"/>
    <w:rsid w:val="009D3321"/>
    <w:rsid w:val="00A40AC4"/>
    <w:rsid w:val="00A524C0"/>
    <w:rsid w:val="00A72ADC"/>
    <w:rsid w:val="00B22F60"/>
    <w:rsid w:val="00B350D9"/>
    <w:rsid w:val="00B37F54"/>
    <w:rsid w:val="00B40136"/>
    <w:rsid w:val="00B910C5"/>
    <w:rsid w:val="00BA5F44"/>
    <w:rsid w:val="00BC1B19"/>
    <w:rsid w:val="00BE79FC"/>
    <w:rsid w:val="00C0085B"/>
    <w:rsid w:val="00C313EA"/>
    <w:rsid w:val="00C5581F"/>
    <w:rsid w:val="00C9792C"/>
    <w:rsid w:val="00CB6F24"/>
    <w:rsid w:val="00CE10BF"/>
    <w:rsid w:val="00CE1F42"/>
    <w:rsid w:val="00D17168"/>
    <w:rsid w:val="00D43CBC"/>
    <w:rsid w:val="00D43D51"/>
    <w:rsid w:val="00D465F8"/>
    <w:rsid w:val="00D771C9"/>
    <w:rsid w:val="00D855A5"/>
    <w:rsid w:val="00D974EF"/>
    <w:rsid w:val="00DE2180"/>
    <w:rsid w:val="00DF6CED"/>
    <w:rsid w:val="00E046CD"/>
    <w:rsid w:val="00E3003A"/>
    <w:rsid w:val="00E5569D"/>
    <w:rsid w:val="00EB1863"/>
    <w:rsid w:val="00F2216F"/>
    <w:rsid w:val="00F225CC"/>
    <w:rsid w:val="00F32CA1"/>
    <w:rsid w:val="00F730A7"/>
    <w:rsid w:val="00FB4FDD"/>
    <w:rsid w:val="00FC0284"/>
    <w:rsid w:val="00FC1AE9"/>
    <w:rsid w:val="00FD44A3"/>
    <w:rsid w:val="00FE4E2F"/>
    <w:rsid w:val="020A7F21"/>
    <w:rsid w:val="030BF990"/>
    <w:rsid w:val="03351F4A"/>
    <w:rsid w:val="046A5193"/>
    <w:rsid w:val="04A16570"/>
    <w:rsid w:val="05601331"/>
    <w:rsid w:val="0781DAF8"/>
    <w:rsid w:val="07E44CBA"/>
    <w:rsid w:val="087A75F5"/>
    <w:rsid w:val="0961F415"/>
    <w:rsid w:val="0DEECF51"/>
    <w:rsid w:val="0E0CF7D3"/>
    <w:rsid w:val="0EDA0CED"/>
    <w:rsid w:val="1116B0CD"/>
    <w:rsid w:val="11B81ED3"/>
    <w:rsid w:val="121972FE"/>
    <w:rsid w:val="124F2F1C"/>
    <w:rsid w:val="12614339"/>
    <w:rsid w:val="1326C7C5"/>
    <w:rsid w:val="13AD4A6B"/>
    <w:rsid w:val="14656641"/>
    <w:rsid w:val="146EA528"/>
    <w:rsid w:val="155B3125"/>
    <w:rsid w:val="16314F4F"/>
    <w:rsid w:val="17D0F0D7"/>
    <w:rsid w:val="18EE0A8D"/>
    <w:rsid w:val="19531A45"/>
    <w:rsid w:val="1980EB9C"/>
    <w:rsid w:val="19E3CD5C"/>
    <w:rsid w:val="19F2187E"/>
    <w:rsid w:val="1A86A267"/>
    <w:rsid w:val="1A9B2684"/>
    <w:rsid w:val="1BAB85C7"/>
    <w:rsid w:val="1C43939A"/>
    <w:rsid w:val="1DA1928E"/>
    <w:rsid w:val="1E1AE87E"/>
    <w:rsid w:val="21321C56"/>
    <w:rsid w:val="229EF317"/>
    <w:rsid w:val="237F85E5"/>
    <w:rsid w:val="249509E2"/>
    <w:rsid w:val="255E8172"/>
    <w:rsid w:val="26981F83"/>
    <w:rsid w:val="29C2E7A5"/>
    <w:rsid w:val="2A5C1E1F"/>
    <w:rsid w:val="2A7A4029"/>
    <w:rsid w:val="2D1013D9"/>
    <w:rsid w:val="2D39C282"/>
    <w:rsid w:val="2E0815F9"/>
    <w:rsid w:val="304D6A0F"/>
    <w:rsid w:val="30523FE2"/>
    <w:rsid w:val="3128B976"/>
    <w:rsid w:val="34A3195B"/>
    <w:rsid w:val="364AFBD4"/>
    <w:rsid w:val="36CB8E55"/>
    <w:rsid w:val="37AA31DB"/>
    <w:rsid w:val="38338327"/>
    <w:rsid w:val="3833AD82"/>
    <w:rsid w:val="3ADACBA8"/>
    <w:rsid w:val="3AF4C81C"/>
    <w:rsid w:val="3C0AFFC3"/>
    <w:rsid w:val="3D90A1AD"/>
    <w:rsid w:val="3E7EE259"/>
    <w:rsid w:val="3F35608F"/>
    <w:rsid w:val="40274BCD"/>
    <w:rsid w:val="455A4CB2"/>
    <w:rsid w:val="45DE0E5A"/>
    <w:rsid w:val="45E2E75A"/>
    <w:rsid w:val="45F69868"/>
    <w:rsid w:val="4679AD2F"/>
    <w:rsid w:val="474B9794"/>
    <w:rsid w:val="474D4D56"/>
    <w:rsid w:val="4A9BBF13"/>
    <w:rsid w:val="4BB44CD6"/>
    <w:rsid w:val="4C587D86"/>
    <w:rsid w:val="4ED18A57"/>
    <w:rsid w:val="4FEEB3EA"/>
    <w:rsid w:val="52711A87"/>
    <w:rsid w:val="5396B870"/>
    <w:rsid w:val="53D25C94"/>
    <w:rsid w:val="54E35D9A"/>
    <w:rsid w:val="561C7580"/>
    <w:rsid w:val="5641DCE7"/>
    <w:rsid w:val="57AE8FEC"/>
    <w:rsid w:val="58741A61"/>
    <w:rsid w:val="5985888D"/>
    <w:rsid w:val="59C86C87"/>
    <w:rsid w:val="5D2E509F"/>
    <w:rsid w:val="5D425A98"/>
    <w:rsid w:val="5D57ACE0"/>
    <w:rsid w:val="5D8A42D1"/>
    <w:rsid w:val="5FC52A88"/>
    <w:rsid w:val="61165C99"/>
    <w:rsid w:val="6175E337"/>
    <w:rsid w:val="6228E8CC"/>
    <w:rsid w:val="62B1DDF3"/>
    <w:rsid w:val="62E28E76"/>
    <w:rsid w:val="6340D868"/>
    <w:rsid w:val="65D57EE5"/>
    <w:rsid w:val="68BC70FE"/>
    <w:rsid w:val="68C53E89"/>
    <w:rsid w:val="68C65BA5"/>
    <w:rsid w:val="6B11E074"/>
    <w:rsid w:val="6F0EF70C"/>
    <w:rsid w:val="70F84695"/>
    <w:rsid w:val="7150F4EB"/>
    <w:rsid w:val="721048F8"/>
    <w:rsid w:val="74F9A479"/>
    <w:rsid w:val="7603F926"/>
    <w:rsid w:val="76F356BD"/>
    <w:rsid w:val="78C6A4A7"/>
    <w:rsid w:val="78D41380"/>
    <w:rsid w:val="7917A1E2"/>
    <w:rsid w:val="7949932F"/>
    <w:rsid w:val="799DA893"/>
    <w:rsid w:val="7A034751"/>
    <w:rsid w:val="7A4E318A"/>
    <w:rsid w:val="7AEBC41B"/>
    <w:rsid w:val="7B4EE2F9"/>
    <w:rsid w:val="7C1FD488"/>
    <w:rsid w:val="7D749E94"/>
    <w:rsid w:val="7F0118DA"/>
    <w:rsid w:val="7F95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D5E7"/>
  <w15:docId w15:val="{6A49FF61-894F-4182-8016-96FBC099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2CA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32CA1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F32CA1"/>
    <w:pPr>
      <w:ind w:left="720"/>
      <w:contextualSpacing/>
    </w:pPr>
  </w:style>
  <w:style w:type="character" w:styleId="Hyperlink">
    <w:name w:val="Hyperlink"/>
    <w:uiPriority w:val="99"/>
    <w:unhideWhenUsed/>
    <w:rsid w:val="000D6658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E10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reniseenmakkie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platformmindse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e359eb-8ae1-405a-ad8e-5f80557352df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668C09EEDDC47B8FB61523A7D1982" ma:contentTypeVersion="12" ma:contentTypeDescription="Een nieuw document maken." ma:contentTypeScope="" ma:versionID="56f85b09fb414b5397221f29704d9f5a">
  <xsd:schema xmlns:xsd="http://www.w3.org/2001/XMLSchema" xmlns:xs="http://www.w3.org/2001/XMLSchema" xmlns:p="http://schemas.microsoft.com/office/2006/metadata/properties" xmlns:ns2="87ac09a5-9b66-472d-82da-c20c9a130d06" xmlns:ns3="d6e359eb-8ae1-405a-ad8e-5f80557352df" targetNamespace="http://schemas.microsoft.com/office/2006/metadata/properties" ma:root="true" ma:fieldsID="3c2b0e88d1c2902b7329e615488e658a" ns2:_="" ns3:_="">
    <xsd:import namespace="87ac09a5-9b66-472d-82da-c20c9a130d06"/>
    <xsd:import namespace="d6e359eb-8ae1-405a-ad8e-5f80557352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c09a5-9b66-472d-82da-c20c9a130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359eb-8ae1-405a-ad8e-5f80557352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74E183-E8CD-46B0-93DE-C99D29A6A7A8}">
  <ds:schemaRefs>
    <ds:schemaRef ds:uri="http://schemas.microsoft.com/office/2006/metadata/properties"/>
    <ds:schemaRef ds:uri="http://schemas.microsoft.com/office/infopath/2007/PartnerControls"/>
    <ds:schemaRef ds:uri="d6e359eb-8ae1-405a-ad8e-5f80557352df"/>
  </ds:schemaRefs>
</ds:datastoreItem>
</file>

<file path=customXml/itemProps2.xml><?xml version="1.0" encoding="utf-8"?>
<ds:datastoreItem xmlns:ds="http://schemas.openxmlformats.org/officeDocument/2006/customXml" ds:itemID="{A983C117-E3D7-4056-954B-0650BE4F1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31B69-5583-4709-A99D-C8A8EA4EE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c09a5-9b66-472d-82da-c20c9a130d06"/>
    <ds:schemaRef ds:uri="d6e359eb-8ae1-405a-ad8e-5f8055735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5836</Characters>
  <Application>Microsoft Office Word</Application>
  <DocSecurity>0</DocSecurity>
  <Lines>48</Lines>
  <Paragraphs>13</Paragraphs>
  <ScaleCrop>false</ScaleCrop>
  <Company>Daltonschool St. Jozef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Doro Geis</cp:lastModifiedBy>
  <cp:revision>2</cp:revision>
  <dcterms:created xsi:type="dcterms:W3CDTF">2022-01-13T12:44:00Z</dcterms:created>
  <dcterms:modified xsi:type="dcterms:W3CDTF">2022-01-13T12:44:00Z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0x0101009FC668C09EEDDC47B8FB61523A7D1982</vt:lpwstr>
  </property>
  <property fmtid="{D5CDD505-2E9C-101B-9397-08002B2CF9AE}" pid="3" name="Order">
    <vt:r8>63703600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